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0D95" w:rsidRPr="00BE026E" w:rsidRDefault="00DE63BF" w:rsidP="008B6E52">
      <w:pPr>
        <w:pStyle w:val="Ttulo5"/>
        <w:tabs>
          <w:tab w:val="left" w:pos="10490"/>
        </w:tabs>
        <w:spacing w:line="240" w:lineRule="atLeast"/>
        <w:ind w:left="1418" w:right="34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BE026E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-153035</wp:posOffset>
            </wp:positionV>
            <wp:extent cx="2266950" cy="1881505"/>
            <wp:effectExtent l="19050" t="0" r="0" b="0"/>
            <wp:wrapThrough wrapText="bothSides">
              <wp:wrapPolygon edited="0">
                <wp:start x="-182" y="0"/>
                <wp:lineTo x="-182" y="21432"/>
                <wp:lineTo x="21600" y="21432"/>
                <wp:lineTo x="21600" y="0"/>
                <wp:lineTo x="-182" y="0"/>
              </wp:wrapPolygon>
            </wp:wrapThrough>
            <wp:docPr id="30" name="Imagen 30" descr="C:\Users\Usuario\AppData\Local\Microsoft\Windows\INetCache\IE\N0I7USX7\DIBU_18_JUNIO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uario\AppData\Local\Microsoft\Windows\INetCache\IE\N0I7USX7\DIBU_18_JUNIO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 w:rsidRPr="00BE026E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C55B70" w:rsidRPr="00BE026E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5C0D95" w:rsidRPr="00BE026E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5C0D95" w:rsidRPr="00BE026E" w:rsidRDefault="00136406" w:rsidP="008B6E52">
      <w:pPr>
        <w:pStyle w:val="Ttulo5"/>
        <w:spacing w:line="240" w:lineRule="atLeast"/>
        <w:ind w:left="1418" w:right="34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BE026E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DE63BF" w:rsidRPr="00BE026E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  <w:r w:rsidR="005C0D95" w:rsidRPr="00BE026E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C55B70" w:rsidRPr="00BE026E">
        <w:rPr>
          <w:rFonts w:ascii="Calibri" w:hAnsi="Calibri"/>
          <w:color w:val="1F497D" w:themeColor="text2"/>
          <w:sz w:val="36"/>
          <w:szCs w:val="36"/>
          <w:lang w:val="gl-ES"/>
        </w:rPr>
        <w:t>xuño</w:t>
      </w:r>
      <w:r w:rsidR="006F61F3" w:rsidRPr="00BE026E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</w:t>
      </w:r>
      <w:r w:rsidR="005C0D95" w:rsidRPr="00BE026E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2017</w:t>
      </w:r>
    </w:p>
    <w:p w:rsidR="005C0D95" w:rsidRPr="00BE026E" w:rsidRDefault="00DE63BF" w:rsidP="008B6E52">
      <w:pPr>
        <w:ind w:left="1418" w:right="340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BE026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CORPUS CHRISTI</w:t>
      </w:r>
      <w:r w:rsidR="00C55B70" w:rsidRPr="00BE026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</w:t>
      </w:r>
      <w:r w:rsidR="000C335A" w:rsidRPr="00BE026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-</w:t>
      </w:r>
      <w:r w:rsidR="00C55B70" w:rsidRPr="00BE026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</w:t>
      </w:r>
      <w:r w:rsidR="00AE3556" w:rsidRPr="00BE026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A</w:t>
      </w:r>
    </w:p>
    <w:p w:rsidR="008B6E52" w:rsidRPr="00BE026E" w:rsidRDefault="00C55B70" w:rsidP="00136406">
      <w:pPr>
        <w:pStyle w:val="Ttulo5"/>
        <w:ind w:left="1418" w:right="2692"/>
        <w:jc w:val="center"/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</w:pP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XOÁ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N 6,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51-58:</w:t>
      </w:r>
      <w:r w:rsidR="008B6E52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: </w:t>
      </w:r>
      <w:r w:rsidR="00136406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"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O que 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come 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a 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mi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ña 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carne 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bebe 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o 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m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eu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sang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u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e 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permanece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en m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in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eu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n</w:t>
      </w:r>
      <w:r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l</w:t>
      </w:r>
      <w:r w:rsidR="00136406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"</w:t>
      </w:r>
      <w:r w:rsidR="00DE63BF" w:rsidRPr="00BE026E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.</w:t>
      </w:r>
    </w:p>
    <w:p w:rsidR="00DE63BF" w:rsidRPr="00BE026E" w:rsidRDefault="000C335A" w:rsidP="00DE63BF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C55B70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C55B70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</w:t>
      </w:r>
      <w:r w:rsidR="0029316B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e</w:t>
      </w:r>
      <w:r w:rsidR="00DE63BF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ucaristía, punto de enc</w:t>
      </w:r>
      <w:r w:rsidR="00C55B70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DE63BF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ntro </w:t>
      </w:r>
    </w:p>
    <w:p w:rsidR="00DE63BF" w:rsidRPr="00BE026E" w:rsidRDefault="00DE63BF" w:rsidP="00DE63BF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cos </w:t>
      </w:r>
      <w:r w:rsidR="00C55B70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irmáns</w:t>
      </w:r>
      <w:r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C55B70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con D</w:t>
      </w:r>
      <w:r w:rsidR="00C55B70"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eu</w:t>
      </w:r>
      <w:r w:rsidRPr="00BE026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s.</w:t>
      </w:r>
    </w:p>
    <w:p w:rsidR="008B6E52" w:rsidRPr="00BE026E" w:rsidRDefault="008B6E52" w:rsidP="00DE63BF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B13743" w:rsidRPr="00BE026E" w:rsidRDefault="00B13743" w:rsidP="00B13743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BE026E">
        <w:rPr>
          <w:rFonts w:ascii="Calibri" w:hAnsi="Calibri"/>
          <w:color w:val="1F497D" w:themeColor="text2"/>
          <w:sz w:val="28"/>
          <w:szCs w:val="28"/>
          <w:lang w:val="gl-ES"/>
        </w:rPr>
        <w:t>ACO</w:t>
      </w:r>
      <w:r w:rsidR="00C55B70" w:rsidRPr="00BE026E">
        <w:rPr>
          <w:rFonts w:ascii="Calibri" w:hAnsi="Calibri"/>
          <w:color w:val="1F497D" w:themeColor="text2"/>
          <w:sz w:val="28"/>
          <w:szCs w:val="28"/>
          <w:lang w:val="gl-ES"/>
        </w:rPr>
        <w:t>LL</w:t>
      </w:r>
      <w:r w:rsidRPr="00BE026E">
        <w:rPr>
          <w:rFonts w:ascii="Calibri" w:hAnsi="Calibri"/>
          <w:color w:val="1F497D" w:themeColor="text2"/>
          <w:sz w:val="28"/>
          <w:szCs w:val="28"/>
          <w:lang w:val="gl-ES"/>
        </w:rPr>
        <w:t>IDA</w:t>
      </w:r>
    </w:p>
    <w:p w:rsidR="00C55B70" w:rsidRPr="00BE026E" w:rsidRDefault="00C55B70" w:rsidP="00C55B70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Irmáns e irmás: A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I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grexa celebra a festa do Corpus Christi, a festa da Eucaristía. A Eucaristía é a reunión que todo crente necesita cada domingo para unirnos a Cristo, celebrar a fe en comunidade, para alimentala, para crecer en fraternidad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e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e reavivar a nosa esperanza en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esús, que quedou para sempre connosco. Pero os que participamos da Cea do Señor debemos tamén compartir cos máis pobres construíndo un mundo máis xusto. Por iso celebramos tamén o día de Cáritas, que nos recorda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invita a ser pan para os demais, como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esús, dándonos a todos.</w:t>
      </w:r>
    </w:p>
    <w:p w:rsidR="00C55B70" w:rsidRPr="00BE026E" w:rsidRDefault="00C55B70" w:rsidP="00C55B70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(Colocamos n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un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lugar visible un pan grande e esta inscrición: 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“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A eucaristía é punto de encontro cos irmáns e con Deus?).</w:t>
      </w:r>
    </w:p>
    <w:p w:rsidR="00C55B70" w:rsidRPr="00BE026E" w:rsidRDefault="00C55B70" w:rsidP="00C55B70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SAÚDO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: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No nome do Pai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... 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O Señor, que se entregou por nós e é o noso alimento, 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sexa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con todos vós.</w:t>
      </w:r>
    </w:p>
    <w:p w:rsidR="00C55B70" w:rsidRPr="00BE026E" w:rsidRDefault="00C55B70" w:rsidP="00C55B70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C55B70" w:rsidRPr="00BE026E" w:rsidRDefault="00C55B70" w:rsidP="00C55B70">
      <w:pPr>
        <w:ind w:right="567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</w:p>
    <w:p w:rsidR="00C55B70" w:rsidRPr="00BE026E" w:rsidRDefault="00CC7978" w:rsidP="00C55B70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BE026E">
        <w:rPr>
          <w:rFonts w:ascii="Calibri" w:hAnsi="Calibri"/>
          <w:color w:val="1F497D" w:themeColor="text2"/>
          <w:sz w:val="28"/>
          <w:szCs w:val="28"/>
          <w:lang w:val="gl-ES"/>
        </w:rPr>
        <w:t>PERDÓN</w:t>
      </w:r>
      <w:r w:rsidR="006A4FC5" w:rsidRPr="00BE026E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</w:t>
      </w:r>
    </w:p>
    <w:p w:rsidR="00C55B70" w:rsidRPr="00BE026E" w:rsidRDefault="00C55B70" w:rsidP="00C55B70">
      <w:pPr>
        <w:pStyle w:val="Ttulo5"/>
        <w:spacing w:line="240" w:lineRule="atLeast"/>
        <w:ind w:left="1701" w:right="567"/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  <w:lang w:val="gl-ES"/>
        </w:rPr>
      </w:pPr>
      <w:r w:rsidRPr="00BE026E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  <w:lang w:val="gl-ES"/>
        </w:rPr>
        <w:t>A Eucaristía é compromiso de entrega e de unidade. Pidamos perdón de todo o que nos separa a uns d</w:t>
      </w:r>
      <w:r w:rsidRPr="00BE026E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  <w:lang w:val="gl-ES"/>
        </w:rPr>
        <w:t xml:space="preserve">os </w:t>
      </w:r>
      <w:r w:rsidRPr="00BE026E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  <w:lang w:val="gl-ES"/>
        </w:rPr>
        <w:t>outros e tamén de Deus:</w:t>
      </w:r>
    </w:p>
    <w:p w:rsidR="00C55B70" w:rsidRPr="00BE026E" w:rsidRDefault="00C55B70" w:rsidP="00C55B70">
      <w:pPr>
        <w:pStyle w:val="Ttulo5"/>
        <w:spacing w:line="240" w:lineRule="atLeast"/>
        <w:ind w:left="1701" w:right="567"/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  <w:lang w:val="gl-ES"/>
        </w:rPr>
      </w:pPr>
      <w:r w:rsidRPr="00BE026E">
        <w:rPr>
          <w:rFonts w:asciiTheme="minorHAnsi" w:hAnsiTheme="minorHAnsi" w:cstheme="minorHAnsi"/>
          <w:b w:val="0"/>
          <w:color w:val="1F497D" w:themeColor="text2"/>
          <w:sz w:val="22"/>
          <w:szCs w:val="22"/>
          <w:lang w:val="gl-ES"/>
        </w:rPr>
        <w:t xml:space="preserve">- Ti, que es pan vivo, o alimento da nosa fe. 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  <w:lang w:val="gl-ES"/>
        </w:rPr>
        <w:t>Señor, ten piedade.</w:t>
      </w:r>
    </w:p>
    <w:p w:rsidR="00C55B70" w:rsidRPr="00BE026E" w:rsidRDefault="00C55B70" w:rsidP="00C55B70">
      <w:pPr>
        <w:pStyle w:val="Ttulo5"/>
        <w:spacing w:line="240" w:lineRule="atLeast"/>
        <w:ind w:left="1701" w:right="567"/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  <w:lang w:val="gl-ES"/>
        </w:rPr>
      </w:pPr>
      <w:r w:rsidRPr="00BE026E">
        <w:rPr>
          <w:rFonts w:asciiTheme="minorHAnsi" w:hAnsiTheme="minorHAnsi" w:cstheme="minorHAnsi"/>
          <w:b w:val="0"/>
          <w:color w:val="1F497D" w:themeColor="text2"/>
          <w:sz w:val="22"/>
          <w:szCs w:val="22"/>
          <w:lang w:val="gl-ES"/>
        </w:rPr>
        <w:t xml:space="preserve">- Ti, que nos enches de vida e mantés a nosa esperanza. 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  <w:lang w:val="gl-ES"/>
        </w:rPr>
        <w:t>Cristo, ten piedade.</w:t>
      </w:r>
    </w:p>
    <w:p w:rsidR="00C55B70" w:rsidRPr="00BE026E" w:rsidRDefault="00C55B70" w:rsidP="00C55B70">
      <w:pPr>
        <w:pStyle w:val="Ttulo5"/>
        <w:spacing w:line="240" w:lineRule="atLeast"/>
        <w:ind w:left="1701" w:right="567"/>
        <w:rPr>
          <w:rFonts w:ascii="Calibri" w:hAnsi="Calibri"/>
          <w:b w:val="0"/>
          <w:color w:val="1F497D" w:themeColor="text2"/>
          <w:sz w:val="28"/>
          <w:szCs w:val="28"/>
          <w:lang w:val="gl-ES"/>
        </w:rPr>
      </w:pPr>
      <w:r w:rsidRPr="00BE026E">
        <w:rPr>
          <w:rFonts w:asciiTheme="minorHAnsi" w:hAnsiTheme="minorHAnsi" w:cstheme="minorHAnsi"/>
          <w:b w:val="0"/>
          <w:color w:val="1F497D" w:themeColor="text2"/>
          <w:sz w:val="22"/>
          <w:szCs w:val="22"/>
          <w:lang w:val="gl-ES"/>
        </w:rPr>
        <w:t xml:space="preserve">- Ti, que es fonte de entrega, de unión e de paz. 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  <w:lang w:val="gl-ES"/>
        </w:rPr>
        <w:t>Señor, ten piedade.</w:t>
      </w:r>
    </w:p>
    <w:p w:rsidR="00C55B70" w:rsidRPr="00BE026E" w:rsidRDefault="00C55B70" w:rsidP="00C55B70">
      <w:pPr>
        <w:pStyle w:val="NormalWeb"/>
        <w:tabs>
          <w:tab w:val="left" w:pos="1418"/>
          <w:tab w:val="left" w:pos="11340"/>
        </w:tabs>
        <w:spacing w:before="0" w:beforeAutospacing="0" w:after="0" w:afterAutospacing="0" w:line="240" w:lineRule="atLeast"/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Deus, noso Pai, que nos alimenta co pan da súa Palabra e da súa Eucaristía, teña piedade de nós, perdoe os 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</w:p>
    <w:p w:rsidR="00C55B70" w:rsidRPr="00BE026E" w:rsidRDefault="00C55B70" w:rsidP="00C55B70">
      <w:pPr>
        <w:pStyle w:val="NormalWeb"/>
        <w:tabs>
          <w:tab w:val="left" w:pos="1418"/>
          <w:tab w:val="left" w:pos="11340"/>
        </w:tabs>
        <w:spacing w:before="0" w:beforeAutospacing="0" w:after="0" w:afterAutospacing="0" w:line="240" w:lineRule="atLeast"/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nosos pecados e 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nos 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l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e</w:t>
      </w:r>
      <w:r w:rsidRPr="00BE026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ve á vida eterna.</w:t>
      </w:r>
    </w:p>
    <w:p w:rsidR="00C55B70" w:rsidRPr="00BE026E" w:rsidRDefault="00C55B70" w:rsidP="00C55B70">
      <w:pPr>
        <w:pStyle w:val="NormalWeb"/>
        <w:tabs>
          <w:tab w:val="left" w:pos="1418"/>
          <w:tab w:val="left" w:pos="11340"/>
        </w:tabs>
        <w:spacing w:before="0" w:beforeAutospacing="0" w:after="0" w:afterAutospacing="0" w:line="240" w:lineRule="atLeast"/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29316B" w:rsidRPr="00BE026E" w:rsidRDefault="0029316B" w:rsidP="0029316B">
      <w:pPr>
        <w:pStyle w:val="NormalWeb"/>
        <w:tabs>
          <w:tab w:val="left" w:pos="1701"/>
        </w:tabs>
        <w:spacing w:before="0" w:beforeAutospacing="0" w:after="0" w:afterAutospacing="0" w:line="240" w:lineRule="atLeast"/>
        <w:ind w:left="1701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411063" w:rsidRPr="00BE026E" w:rsidRDefault="00411063" w:rsidP="0029316B">
      <w:pPr>
        <w:pStyle w:val="Prrafodelista"/>
        <w:numPr>
          <w:ilvl w:val="0"/>
          <w:numId w:val="8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701" w:right="567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BE026E">
        <w:rPr>
          <w:rFonts w:ascii="Calibri" w:hAnsi="Calibri"/>
          <w:b/>
          <w:color w:val="1F497D" w:themeColor="text2"/>
          <w:sz w:val="28"/>
          <w:szCs w:val="28"/>
        </w:rPr>
        <w:t>LECTURAS</w:t>
      </w:r>
    </w:p>
    <w:p w:rsidR="00C55B70" w:rsidRPr="00BE026E" w:rsidRDefault="00C55B70" w:rsidP="00B57904">
      <w:pPr>
        <w:pStyle w:val="Prrafodelista"/>
        <w:ind w:left="1418" w:right="566" w:firstLine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Hoxe celebramos o gran agasallo da Eucaristía. No libro do Deuteronomio Moisés, camiño do deserto, recibiu o maná, aquel alimento do ceo para que non perecesen de fame. S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an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Pa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u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lo descríbenos como a eucaristía 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nos u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ne aos que nos alimentamos do mesmo Corpo de 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esús. S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an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Xoá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 no evan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eo invítanos a comer o pan da eucaristía para que o Señor habite en nós e </w:t>
      </w:r>
      <w:r w:rsidR="00267BEF"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e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ncha de Vida.</w:t>
      </w:r>
    </w:p>
    <w:p w:rsidR="00870FD3" w:rsidRPr="00BE026E" w:rsidRDefault="00870FD3" w:rsidP="00870FD3">
      <w:pPr>
        <w:pStyle w:val="Prrafodelista"/>
        <w:ind w:left="1418" w:right="566" w:firstLine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0C335A" w:rsidRPr="00BE026E" w:rsidRDefault="000C335A" w:rsidP="00717540">
      <w:pPr>
        <w:pStyle w:val="Prrafodelista"/>
        <w:ind w:left="1418" w:right="567" w:firstLine="283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B13743" w:rsidRPr="00BE026E" w:rsidRDefault="00B13743" w:rsidP="00717540">
      <w:pPr>
        <w:pStyle w:val="Ttulo7"/>
        <w:numPr>
          <w:ilvl w:val="0"/>
          <w:numId w:val="8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BE026E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DA COMUNIDAD</w:t>
      </w:r>
      <w:r w:rsidR="00267BEF" w:rsidRPr="00BE026E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E</w:t>
      </w:r>
      <w:r w:rsidRPr="00BE026E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Ao Señor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,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que nos alimenta cada domingo na Eucaristía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,</w:t>
      </w:r>
      <w:r w:rsidRPr="00BE026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dicímoslle: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- Dános, Señor, o Pan de Vida!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1.- Pola Igrexa, para que nos axude a coñecer, valorar e celebrar en familia a Eucaristía dominical.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2.- Para que escoitemos con atención a Palabra de Deus, que é a luz das nosas vidas.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3.- Para que participemos na misa cantando, orando, comu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gando.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4.- Para que a Eucaristía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nos u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na a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esús e cre entre nós lazos de unión.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5.- Para que os que aquí comemos na mesma mesa compartamos tamén as nosas cousas.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6.- Polo grupo de Cáritas e por todos os que traballan ao servizo dos pobres e necesitados.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7.- Polos nenos e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nen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as que neste día celebra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>n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a "primeira comuñón", para que esa "primeira" comuñón non sexa a última, nin sexa demasiado distanciada a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súa </w:t>
      </w:r>
      <w:r w:rsidRPr="00BE026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participación na comunidade. </w:t>
      </w:r>
      <w:r w:rsidRPr="00BE026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Acolle, Señor, a nosa oración e que 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Xesús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nos 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ax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u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de na entrega e no servizo. Que vive e r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eina …</w:t>
      </w:r>
      <w:r w:rsidRPr="00BE026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</w:t>
      </w:r>
    </w:p>
    <w:p w:rsidR="00267BEF" w:rsidRPr="00BE026E" w:rsidRDefault="00267BEF" w:rsidP="00267BEF">
      <w:pPr>
        <w:pStyle w:val="Prrafodelista"/>
        <w:ind w:left="1794" w:right="567" w:hanging="376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</w:p>
    <w:p w:rsidR="002243FE" w:rsidRPr="00BE026E" w:rsidRDefault="002243FE" w:rsidP="00717540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</w:p>
    <w:p w:rsidR="00B13743" w:rsidRPr="00BE026E" w:rsidRDefault="009C56AF" w:rsidP="00717540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E026E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="00B13743" w:rsidRPr="00BE026E">
        <w:rPr>
          <w:rFonts w:asciiTheme="minorHAnsi" w:hAnsiTheme="minorHAnsi"/>
          <w:b/>
          <w:color w:val="1F497D" w:themeColor="text2"/>
          <w:sz w:val="28"/>
          <w:szCs w:val="28"/>
        </w:rPr>
        <w:t>. OFRENDAS</w:t>
      </w:r>
      <w:r w:rsidR="00411063" w:rsidRPr="00BE026E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267BEF" w:rsidRPr="00BE026E" w:rsidRDefault="008B6E52" w:rsidP="00267BEF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/>
          <w:bCs/>
          <w:color w:val="1F497D" w:themeColor="text2"/>
          <w:sz w:val="22"/>
          <w:szCs w:val="22"/>
        </w:rPr>
        <w:lastRenderedPageBreak/>
        <w:t>-</w:t>
      </w:r>
      <w:r w:rsidR="00B86DF6" w:rsidRPr="00BE026E">
        <w:rPr>
          <w:rFonts w:asciiTheme="minorHAnsi" w:hAnsiTheme="minorHAnsi"/>
          <w:b/>
          <w:bCs/>
          <w:color w:val="1F497D" w:themeColor="text2"/>
          <w:sz w:val="22"/>
          <w:szCs w:val="22"/>
        </w:rPr>
        <w:t>PAN GRANDE</w:t>
      </w:r>
      <w:r w:rsidR="002243FE" w:rsidRPr="00BE026E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: </w:t>
      </w:r>
      <w:r w:rsidR="00267BEF" w:rsidRPr="00BE026E">
        <w:rPr>
          <w:rFonts w:asciiTheme="minorHAnsi" w:hAnsiTheme="minorHAnsi"/>
          <w:bCs/>
          <w:color w:val="1F497D" w:themeColor="text2"/>
          <w:sz w:val="22"/>
          <w:szCs w:val="22"/>
        </w:rPr>
        <w:t>Señor, hoxe queremos ofrecerche este pan que tantas veces comemos xuntos compartindo a nosa vida, a</w:t>
      </w:r>
      <w:r w:rsidR="00267BEF" w:rsidRPr="00BE026E">
        <w:rPr>
          <w:rFonts w:asciiTheme="minorHAnsi" w:hAnsiTheme="minorHAnsi"/>
          <w:bCs/>
          <w:color w:val="1F497D" w:themeColor="text2"/>
          <w:sz w:val="22"/>
          <w:szCs w:val="22"/>
        </w:rPr>
        <w:t>s</w:t>
      </w:r>
      <w:r w:rsidR="00267BEF" w:rsidRPr="00BE026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alegrías e tamén as dificultades. Que os que comemos o pan da eucaristía cada domingo vivamos unidos e aprendamos a partir e compartir con todos.</w:t>
      </w:r>
    </w:p>
    <w:p w:rsidR="00267BEF" w:rsidRPr="00BE026E" w:rsidRDefault="00267BEF" w:rsidP="00267BEF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/>
          <w:bCs/>
          <w:color w:val="1F497D" w:themeColor="text2"/>
          <w:sz w:val="22"/>
          <w:szCs w:val="22"/>
        </w:rPr>
        <w:t>-PAN E VIÑO: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O pan e o viño converteranse no corpo e 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>n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o sangue de 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esús. A Eucaristía únenos a 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esús e Deus habita en nós. Vivamos sempre unidos a 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>esús, crezamos na súa amizade.</w:t>
      </w:r>
    </w:p>
    <w:p w:rsidR="00267BEF" w:rsidRPr="00BE026E" w:rsidRDefault="00267BEF" w:rsidP="00267BEF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E026E">
        <w:rPr>
          <w:rFonts w:asciiTheme="minorHAnsi" w:hAnsiTheme="minorHAnsi"/>
          <w:b/>
          <w:bCs/>
          <w:color w:val="1F497D" w:themeColor="text2"/>
          <w:sz w:val="22"/>
          <w:szCs w:val="22"/>
        </w:rPr>
        <w:t>-COLECTA DE CÁRITAS:</w:t>
      </w:r>
      <w:r w:rsidRPr="00BE026E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Cáritas quere crear futuro esperanzador onde non hai un futuro. Cáritas necesita a nosa colaboración económica; invítanos ás accións de voluntariado, e tamén a botar unha mirada ao redor para descubrir quen é o último e interesarse por el. Grazas pola vosa xenerosidade.</w:t>
      </w:r>
    </w:p>
    <w:p w:rsidR="00B57904" w:rsidRPr="00BE026E" w:rsidRDefault="00B57904" w:rsidP="00267BEF">
      <w:pPr>
        <w:ind w:right="566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6E224E" w:rsidRPr="00BE026E" w:rsidRDefault="006E224E" w:rsidP="002243FE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B6E52" w:rsidRPr="00BE026E" w:rsidRDefault="008B6E52" w:rsidP="008B6E52">
      <w:pPr>
        <w:ind w:left="1701" w:hanging="283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BE026E">
        <w:rPr>
          <w:rFonts w:asciiTheme="minorHAnsi" w:hAnsiTheme="minorHAnsi"/>
          <w:b/>
          <w:color w:val="1F497D" w:themeColor="text2"/>
          <w:sz w:val="28"/>
          <w:szCs w:val="28"/>
        </w:rPr>
        <w:t>6. VÍDEOS  O</w:t>
      </w:r>
      <w:r w:rsidR="00267BEF" w:rsidRPr="00BE026E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BE026E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</w:t>
      </w:r>
      <w:r w:rsidR="00267BEF" w:rsidRPr="00BE026E">
        <w:rPr>
          <w:rFonts w:asciiTheme="minorHAnsi" w:hAnsiTheme="minorHAnsi"/>
          <w:b/>
          <w:color w:val="1F497D" w:themeColor="text2"/>
          <w:sz w:val="28"/>
          <w:szCs w:val="28"/>
        </w:rPr>
        <w:t>CORPUS CHRISTI</w:t>
      </w:r>
    </w:p>
    <w:p w:rsidR="007320D3" w:rsidRPr="00BE026E" w:rsidRDefault="007320D3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Xoá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n 6,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51-53, película: </w:t>
      </w:r>
      <w:hyperlink r:id="rId7" w:history="1">
        <w:r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https://www.youtube.com/watch?v=Fg2bjeDqKTc</w:t>
        </w:r>
      </w:hyperlink>
    </w:p>
    <w:p w:rsidR="007320D3" w:rsidRPr="00BE026E" w:rsidRDefault="007320D3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Xoán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6,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51-58, película: </w:t>
      </w:r>
      <w:hyperlink r:id="rId8" w:history="1">
        <w:r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https://www.youtube.com/watch?v=B1tZ03X1-iE</w:t>
        </w:r>
      </w:hyperlink>
    </w:p>
    <w:p w:rsidR="007320D3" w:rsidRPr="00BE026E" w:rsidRDefault="007320D3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Xoán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6, 48-65, d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ebux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os: </w:t>
      </w:r>
      <w:hyperlink r:id="rId9" w:history="1">
        <w:r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https://www.youtube.com/watch?v=k992WeclVbc</w:t>
        </w:r>
      </w:hyperlink>
    </w:p>
    <w:p w:rsidR="008F6759" w:rsidRPr="00BE026E" w:rsidRDefault="00105F56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F6759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Corpus Christi 2017, 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="008F6759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</w:t>
      </w:r>
      <w:r w:rsidR="008F6759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t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úa</w:t>
      </w:r>
      <w:r w:rsidR="008F6759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palabra: </w:t>
      </w:r>
      <w:hyperlink r:id="rId10" w:history="1">
        <w:r w:rsidR="008F6759"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https://www.youtube.com/watch?v=Ao0tliQ7k1s</w:t>
        </w:r>
      </w:hyperlink>
    </w:p>
    <w:p w:rsidR="008F6759" w:rsidRPr="00BE026E" w:rsidRDefault="008F6759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Corpus Christi:</w:t>
      </w:r>
      <w:r w:rsidRPr="00BE026E">
        <w:t xml:space="preserve"> </w:t>
      </w:r>
      <w:hyperlink r:id="rId11" w:history="1">
        <w:r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https://www.youtube.com/watch?v=h6gg21zIk_E</w:t>
        </w:r>
      </w:hyperlink>
    </w:p>
    <w:p w:rsidR="007320D3" w:rsidRPr="00BE026E" w:rsidRDefault="007320D3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Xoá</w:t>
      </w: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n 6, 51-53, canto:</w:t>
      </w:r>
      <w:r w:rsidRPr="00BE026E">
        <w:t xml:space="preserve"> </w:t>
      </w:r>
      <w:hyperlink r:id="rId12" w:history="1">
        <w:r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https://www.youtube.com/watch?v=x_uxrtNq8jc</w:t>
        </w:r>
      </w:hyperlink>
    </w:p>
    <w:p w:rsidR="008F6759" w:rsidRPr="00BE026E" w:rsidRDefault="009B641D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Xesús</w:t>
      </w:r>
      <w:r w:rsidR="008F6759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267BEF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="008F6759" w:rsidRPr="00BE02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pan de vida, canto: </w:t>
      </w:r>
      <w:hyperlink r:id="rId13" w:history="1">
        <w:r w:rsidR="008F6759" w:rsidRPr="00BE026E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https://www.youtube.com/watch?v=dXzHsk0XcTY</w:t>
        </w:r>
      </w:hyperlink>
    </w:p>
    <w:p w:rsidR="008F6759" w:rsidRPr="00BE026E" w:rsidRDefault="008F6759" w:rsidP="00105F56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780EE7" w:rsidRPr="00BE026E" w:rsidRDefault="00780EE7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267BEF" w:rsidRPr="00BE026E" w:rsidRDefault="00267BEF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7320D3" w:rsidRPr="00BE026E" w:rsidRDefault="007320D3" w:rsidP="007320D3">
      <w:pPr>
        <w:pStyle w:val="Style1"/>
        <w:tabs>
          <w:tab w:val="left" w:pos="1701"/>
        </w:tabs>
        <w:adjustRightInd/>
        <w:spacing w:line="240" w:lineRule="atLeast"/>
        <w:ind w:left="1417" w:right="567"/>
        <w:jc w:val="center"/>
        <w:rPr>
          <w:rFonts w:asciiTheme="minorHAnsi" w:hAnsiTheme="minorHAnsi" w:cstheme="minorHAnsi"/>
          <w:b/>
          <w:bCs/>
          <w:iCs/>
          <w:color w:val="1F497D" w:themeColor="text2"/>
          <w:spacing w:val="-9"/>
          <w:sz w:val="22"/>
          <w:szCs w:val="22"/>
          <w:lang w:val="gl-ES"/>
        </w:rPr>
      </w:pPr>
      <w:r w:rsidRPr="00BE026E">
        <w:rPr>
          <w:rFonts w:asciiTheme="minorHAnsi" w:hAnsiTheme="minorHAnsi" w:cstheme="minorHAnsi"/>
          <w:b/>
          <w:bCs/>
          <w:iCs/>
          <w:color w:val="1F497D" w:themeColor="text2"/>
          <w:spacing w:val="-9"/>
          <w:sz w:val="22"/>
          <w:szCs w:val="22"/>
          <w:lang w:val="gl-ES"/>
        </w:rPr>
        <w:t>COMPARTIMOS LA MESA EN FAMILIA</w:t>
      </w:r>
    </w:p>
    <w:p w:rsidR="00267BEF" w:rsidRPr="00BE026E" w:rsidRDefault="00267BEF" w:rsidP="007320D3">
      <w:pPr>
        <w:pStyle w:val="Style1"/>
        <w:tabs>
          <w:tab w:val="left" w:pos="1701"/>
        </w:tabs>
        <w:adjustRightInd/>
        <w:spacing w:line="240" w:lineRule="atLeast"/>
        <w:ind w:left="1417" w:right="567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pacing w:val="-9"/>
          <w:sz w:val="22"/>
          <w:szCs w:val="22"/>
          <w:lang w:val="gl-ES"/>
        </w:rPr>
      </w:pPr>
    </w:p>
    <w:p w:rsidR="00E740DC" w:rsidRPr="00BE026E" w:rsidRDefault="00E740DC" w:rsidP="007320D3">
      <w:pPr>
        <w:pStyle w:val="Style4"/>
        <w:spacing w:line="240" w:lineRule="atLeast"/>
        <w:ind w:left="1417" w:right="567" w:firstLine="283"/>
        <w:jc w:val="both"/>
        <w:rPr>
          <w:rStyle w:val="CharacterStyle3"/>
          <w:rFonts w:asciiTheme="minorHAnsi" w:hAnsiTheme="minorHAnsi" w:cstheme="minorHAnsi"/>
          <w:bCs/>
          <w:color w:val="1F497D" w:themeColor="text2"/>
          <w:spacing w:val="10"/>
          <w:szCs w:val="22"/>
          <w:lang w:val="gl-ES"/>
        </w:rPr>
      </w:pPr>
      <w:r w:rsidRPr="00BE026E">
        <w:rPr>
          <w:rStyle w:val="CharacterStyle3"/>
          <w:rFonts w:asciiTheme="minorHAnsi" w:hAnsiTheme="minorHAnsi" w:cstheme="minorHAnsi"/>
          <w:bCs/>
          <w:color w:val="1F497D" w:themeColor="text2"/>
          <w:spacing w:val="10"/>
          <w:szCs w:val="22"/>
          <w:lang w:val="gl-ES"/>
        </w:rPr>
        <w:t xml:space="preserve">Xesús: cantas veces me sentei á túa mesa para compartir a presenza, a palabra e a amizade. Nela comunícasme a vida de Deus e vas alimentando a miña vida. Sempre estás disposto a acollerme e a vivir unha autentica comuñón comigo. Es ti quen me invita e me espera. Coñeces moi ben as miñas infidelidades pero esquécelas e disme que viñeches para os que máis che necesitan, os pecadores. Non son digno de recibirte, pero sei que queres vir á miña casa porque me amas e queres axudarme a ser mellor. Grazas por tantas veces como me acolliches á túa mesa e chegácheste ata a min como salvador e compañeiro de camiño. E que aprenda a comulgar tamén cos irmáns, compartindo con todos. </w:t>
      </w:r>
    </w:p>
    <w:p w:rsidR="006E224E" w:rsidRPr="00BE026E" w:rsidRDefault="006E224E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BE026E" w:rsidRPr="00BE026E" w:rsidRDefault="00BE026E" w:rsidP="008B6E52">
      <w:pPr>
        <w:pStyle w:val="Prrafodelista"/>
        <w:ind w:left="1701" w:right="566" w:hanging="283"/>
        <w:rPr>
          <w:rFonts w:asciiTheme="minorHAnsi" w:hAnsiTheme="minorHAnsi" w:cstheme="minorHAnsi"/>
          <w:color w:val="1F497D" w:themeColor="text2"/>
        </w:rPr>
      </w:pPr>
    </w:p>
    <w:p w:rsidR="009C56AF" w:rsidRDefault="008F6759" w:rsidP="00DE63BF">
      <w:pPr>
        <w:pStyle w:val="Prrafodelista"/>
        <w:ind w:left="1701" w:right="566" w:hanging="283"/>
        <w:rPr>
          <w:rFonts w:asciiTheme="minorHAnsi" w:hAnsiTheme="minorHAnsi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1104900</wp:posOffset>
            </wp:positionV>
            <wp:extent cx="1838960" cy="2604770"/>
            <wp:effectExtent l="38100" t="19050" r="27940" b="24130"/>
            <wp:wrapThrough wrapText="bothSides">
              <wp:wrapPolygon edited="0">
                <wp:start x="-448" y="-158"/>
                <wp:lineTo x="-448" y="21800"/>
                <wp:lineTo x="21928" y="21800"/>
                <wp:lineTo x="21928" y="-158"/>
                <wp:lineTo x="-448" y="-158"/>
              </wp:wrapPolygon>
            </wp:wrapThrough>
            <wp:docPr id="3" name="irc_mi" descr="Resultado de imagen de campaña de caritas 201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ampaña de caritas 201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604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3BF" w:rsidRPr="00DE63BF">
        <w:rPr>
          <w:rFonts w:asciiTheme="minorHAnsi" w:hAnsiTheme="minorHAnsi" w:cstheme="minorHAnsi"/>
          <w:noProof/>
          <w:color w:val="1F497D" w:themeColor="text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1655445</wp:posOffset>
            </wp:positionV>
            <wp:extent cx="2830195" cy="2051685"/>
            <wp:effectExtent l="19050" t="0" r="8255" b="0"/>
            <wp:wrapThrough wrapText="bothSides">
              <wp:wrapPolygon edited="0">
                <wp:start x="-145" y="0"/>
                <wp:lineTo x="-145" y="21460"/>
                <wp:lineTo x="21663" y="21460"/>
                <wp:lineTo x="21663" y="0"/>
                <wp:lineTo x="-145" y="0"/>
              </wp:wrapPolygon>
            </wp:wrapThrough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6AF" w:rsidSect="000C335A">
      <w:pgSz w:w="11906" w:h="16838"/>
      <w:pgMar w:top="709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DCBB"/>
    <w:multiLevelType w:val="singleLevel"/>
    <w:tmpl w:val="3CFA45D7"/>
    <w:lvl w:ilvl="0">
      <w:start w:val="1"/>
      <w:numFmt w:val="decimal"/>
      <w:lvlText w:val="%1."/>
      <w:lvlJc w:val="left"/>
      <w:pPr>
        <w:tabs>
          <w:tab w:val="num" w:pos="288"/>
        </w:tabs>
        <w:ind w:left="648"/>
      </w:pPr>
      <w:rPr>
        <w:rFonts w:ascii="Arial" w:hAnsi="Arial" w:cs="Arial"/>
        <w:b/>
        <w:bCs/>
        <w:i/>
        <w:iCs/>
        <w:snapToGrid/>
        <w:spacing w:val="-9"/>
        <w:sz w:val="22"/>
        <w:szCs w:val="22"/>
      </w:rPr>
    </w:lvl>
  </w:abstractNum>
  <w:abstractNum w:abstractNumId="1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2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5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2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7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11"/>
  </w:num>
  <w:num w:numId="5">
    <w:abstractNumId w:val="28"/>
  </w:num>
  <w:num w:numId="6">
    <w:abstractNumId w:val="10"/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4"/>
  </w:num>
  <w:num w:numId="12">
    <w:abstractNumId w:val="16"/>
  </w:num>
  <w:num w:numId="13">
    <w:abstractNumId w:val="6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26"/>
  </w:num>
  <w:num w:numId="20">
    <w:abstractNumId w:val="20"/>
  </w:num>
  <w:num w:numId="21">
    <w:abstractNumId w:val="7"/>
  </w:num>
  <w:num w:numId="22">
    <w:abstractNumId w:val="24"/>
  </w:num>
  <w:num w:numId="23">
    <w:abstractNumId w:val="9"/>
  </w:num>
  <w:num w:numId="24">
    <w:abstractNumId w:val="17"/>
  </w:num>
  <w:num w:numId="25">
    <w:abstractNumId w:val="21"/>
  </w:num>
  <w:num w:numId="26">
    <w:abstractNumId w:val="2"/>
  </w:num>
  <w:num w:numId="27">
    <w:abstractNumId w:val="18"/>
  </w:num>
  <w:num w:numId="28">
    <w:abstractNumId w:val="29"/>
  </w:num>
  <w:num w:numId="29">
    <w:abstractNumId w:val="1"/>
  </w:num>
  <w:num w:numId="30">
    <w:abstractNumId w:val="27"/>
  </w:num>
  <w:num w:numId="31">
    <w:abstractNumId w:val="3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F1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16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35A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DD8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5F56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6406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07D0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90B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3FE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67BEF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6EEA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16B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DA4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1B4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063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E40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28A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E96"/>
    <w:rsid w:val="00610FE2"/>
    <w:rsid w:val="006113C8"/>
    <w:rsid w:val="00611806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E54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64F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21E8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24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8CC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17540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4852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0D3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EE7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1FA9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0FD3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6E52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3C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759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43F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751"/>
    <w:rsid w:val="009B2932"/>
    <w:rsid w:val="009B2F95"/>
    <w:rsid w:val="009B3077"/>
    <w:rsid w:val="009B4BBA"/>
    <w:rsid w:val="009B4E96"/>
    <w:rsid w:val="009B4F15"/>
    <w:rsid w:val="009B55E9"/>
    <w:rsid w:val="009B5C87"/>
    <w:rsid w:val="009B641D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6AF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5F22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116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5C1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A1A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57904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DF6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026E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116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5B70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5A6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5A2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67F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3BF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0DC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3EF6"/>
    <w:rsid w:val="00E94956"/>
    <w:rsid w:val="00E96658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18F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AFD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0C30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6A3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tyle1">
    <w:name w:val="Style 1"/>
    <w:uiPriority w:val="99"/>
    <w:rsid w:val="00732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4">
    <w:name w:val="Style 4"/>
    <w:uiPriority w:val="99"/>
    <w:rsid w:val="007320D3"/>
    <w:pPr>
      <w:widowControl w:val="0"/>
      <w:autoSpaceDE w:val="0"/>
      <w:autoSpaceDN w:val="0"/>
      <w:spacing w:after="0" w:line="240" w:lineRule="auto"/>
      <w:ind w:left="288" w:firstLine="360"/>
    </w:pPr>
    <w:rPr>
      <w:rFonts w:ascii="Garamond" w:eastAsia="Times New Roman" w:hAnsi="Garamond" w:cs="Garamond"/>
      <w:sz w:val="20"/>
      <w:szCs w:val="20"/>
      <w:lang w:val="en-US" w:eastAsia="es-ES"/>
    </w:rPr>
  </w:style>
  <w:style w:type="character" w:customStyle="1" w:styleId="CharacterStyle3">
    <w:name w:val="Character Style 3"/>
    <w:uiPriority w:val="99"/>
    <w:rsid w:val="007320D3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tZ03X1-iE" TargetMode="External"/><Relationship Id="rId13" Type="http://schemas.openxmlformats.org/officeDocument/2006/relationships/hyperlink" Target="https://www.youtube.com/watch?v=dXzHsk0Xc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g2bjeDqKTc" TargetMode="External"/><Relationship Id="rId12" Type="http://schemas.openxmlformats.org/officeDocument/2006/relationships/hyperlink" Target="https://www.youtube.com/watch?v=x_uxrtNq8j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6gg21zIk_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Ao0tliQ7k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992WeclVbc" TargetMode="External"/><Relationship Id="rId14" Type="http://schemas.openxmlformats.org/officeDocument/2006/relationships/hyperlink" Target="http://www.google.es/url?sa=i&amp;rct=j&amp;q=&amp;esrc=s&amp;source=images&amp;cd=&amp;cad=rja&amp;uact=8&amp;ved=0ahUKEwjo-qfTm7vUAhXCAxoKHS-EC30QjRwIBw&amp;url=http://www.caritas.es/noticias_tags_noticiaInfo.aspx?Id=9317&amp;psig=AFQjCNES5C0v66UffO2sUcoVN3weP7DmYg&amp;ust=14974568596764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20D43-6C55-49A2-9CCE-6BA7A281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31</cp:revision>
  <cp:lastPrinted>2017-03-26T20:51:00Z</cp:lastPrinted>
  <dcterms:created xsi:type="dcterms:W3CDTF">2017-04-03T15:43:00Z</dcterms:created>
  <dcterms:modified xsi:type="dcterms:W3CDTF">2017-06-15T07:51:00Z</dcterms:modified>
</cp:coreProperties>
</file>