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F59B8B">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2"/>
        <w:rPr>
          <w:rFonts w:ascii="Times New Roman" w:hAnsi="Times New Roman" w:eastAsia="Times New Roman" w:cs="Times New Roman"/>
          <w:b/>
          <w:bCs/>
          <w:sz w:val="48"/>
          <w:szCs w:val="48"/>
          <w:lang w:val="es-ES" w:eastAsia="es-ES"/>
        </w:rPr>
      </w:pPr>
      <w:bookmarkStart w:id="0" w:name="_GoBack"/>
      <w:bookmarkEnd w:id="0"/>
      <w:r>
        <w:rPr>
          <w:rFonts w:ascii="Times New Roman" w:hAnsi="Times New Roman" w:eastAsia="Times New Roman" w:cs="Times New Roman"/>
          <w:b/>
          <w:bCs/>
          <w:sz w:val="48"/>
          <w:szCs w:val="48"/>
          <w:lang w:val="es-ES" w:eastAsia="es-ES"/>
        </w:rPr>
        <w:t>HOMILÍA DIALOGADA</w:t>
      </w:r>
    </w:p>
    <w:p w14:paraId="625D0713">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Tema:</w:t>
      </w:r>
      <w:r>
        <w:rPr>
          <w:rFonts w:ascii="Comic Sans MS" w:hAnsi="Comic Sans MS" w:eastAsia="Times New Roman" w:cs="Times New Roman"/>
          <w:sz w:val="32"/>
          <w:szCs w:val="32"/>
          <w:lang w:val="es-ES" w:eastAsia="es-ES"/>
        </w:rPr>
        <w:t xml:space="preserve"> </w:t>
      </w:r>
      <w:r>
        <w:rPr>
          <w:rFonts w:ascii="Comic Sans MS" w:hAnsi="Comic Sans MS" w:eastAsia="Times New Roman" w:cs="Times New Roman"/>
          <w:i/>
          <w:iCs/>
          <w:sz w:val="32"/>
          <w:szCs w:val="32"/>
          <w:lang w:val="es-ES" w:eastAsia="es-ES"/>
        </w:rPr>
        <w:t>La santidad en lo cotidiano</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b/>
          <w:bCs/>
          <w:sz w:val="32"/>
          <w:szCs w:val="32"/>
          <w:lang w:val="es-ES" w:eastAsia="es-ES"/>
        </w:rPr>
        <w:t>Duración:</w:t>
      </w:r>
      <w:r>
        <w:rPr>
          <w:rFonts w:ascii="Comic Sans MS" w:hAnsi="Comic Sans MS" w:eastAsia="Times New Roman" w:cs="Times New Roman"/>
          <w:sz w:val="32"/>
          <w:szCs w:val="32"/>
          <w:lang w:val="es-ES" w:eastAsia="es-ES"/>
        </w:rPr>
        <w:t xml:space="preserve"> ~7 minutos</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b/>
          <w:bCs/>
          <w:sz w:val="32"/>
          <w:szCs w:val="32"/>
          <w:lang w:val="es-ES" w:eastAsia="es-ES"/>
        </w:rPr>
        <w:t>Ambiente:</w:t>
      </w:r>
      <w:r>
        <w:rPr>
          <w:rFonts w:ascii="Comic Sans MS" w:hAnsi="Comic Sans MS" w:eastAsia="Times New Roman" w:cs="Times New Roman"/>
          <w:sz w:val="32"/>
          <w:szCs w:val="32"/>
          <w:lang w:val="es-ES" w:eastAsia="es-ES"/>
        </w:rPr>
        <w:t xml:space="preserve"> Misa familiar, con niños y padres</w:t>
      </w:r>
    </w:p>
    <w:p w14:paraId="25E54D1B">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25" o:spt="1" style="height:1.5pt;width:0pt;" fillcolor="#A0A0A0" filled="t" stroked="f" coordsize="21600,21600" o:hr="t" o:hrstd="t" o:hralign="center">
            <v:path/>
            <v:fill on="t" focussize="0,0"/>
            <v:stroke on="f"/>
            <v:imagedata o:title=""/>
            <o:lock v:ext="edit"/>
            <w10:wrap type="none"/>
            <w10:anchorlock/>
          </v:rect>
        </w:pict>
      </w:r>
    </w:p>
    <w:p w14:paraId="68CBB92E">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Hoy celebramos una fiesta muy bonita: </w:t>
      </w:r>
      <w:r>
        <w:rPr>
          <w:rFonts w:ascii="Comic Sans MS" w:hAnsi="Comic Sans MS" w:eastAsia="Times New Roman" w:cs="Times New Roman"/>
          <w:b/>
          <w:bCs/>
          <w:sz w:val="32"/>
          <w:szCs w:val="32"/>
          <w:lang w:val="es-ES" w:eastAsia="es-ES"/>
        </w:rPr>
        <w:t>la fiesta de Todos los Santos</w:t>
      </w:r>
      <w:r>
        <w:rPr>
          <w:rFonts w:ascii="Comic Sans MS" w:hAnsi="Comic Sans MS" w:eastAsia="Times New Roman" w:cs="Times New Roman"/>
          <w:sz w:val="32"/>
          <w:szCs w:val="32"/>
          <w:lang w:val="es-ES" w:eastAsia="es-ES"/>
        </w:rPr>
        <w:t>. ¿Quién sabe qué celebramos hoy?</w:t>
      </w:r>
    </w:p>
    <w:p w14:paraId="6A8C18A3">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1:</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Que recordamos a los santos.</w:t>
      </w:r>
    </w:p>
    <w:p w14:paraId="1B9A19E1">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¡Exacto! Recordamos a </w:t>
      </w:r>
      <w:r>
        <w:rPr>
          <w:rFonts w:ascii="Comic Sans MS" w:hAnsi="Comic Sans MS" w:eastAsia="Times New Roman" w:cs="Times New Roman"/>
          <w:b/>
          <w:bCs/>
          <w:sz w:val="32"/>
          <w:szCs w:val="32"/>
          <w:lang w:val="es-ES" w:eastAsia="es-ES"/>
        </w:rPr>
        <w:t>todas las personas que están con Dios en el cielo</w:t>
      </w:r>
      <w:r>
        <w:rPr>
          <w:rFonts w:ascii="Comic Sans MS" w:hAnsi="Comic Sans MS" w:eastAsia="Times New Roman" w:cs="Times New Roman"/>
          <w:sz w:val="32"/>
          <w:szCs w:val="32"/>
          <w:lang w:val="es-ES" w:eastAsia="es-ES"/>
        </w:rPr>
        <w:t>. No solo a los santos famosos, como san Francisco o santa Teresa o San Juan Bosco…, sino también a mucha gente buena, que quizá nadie conoce, pero que vivió haciendo el bien cada día.</w:t>
      </w:r>
    </w:p>
    <w:p w14:paraId="01DF9F77">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Y os pregunto… ¿quién de vosotros quiere ser santo?</w:t>
      </w:r>
    </w:p>
    <w:p w14:paraId="7AF539B8">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(Algunos niños levantan la mano, otros dudan)</w:t>
      </w:r>
    </w:p>
    <w:p w14:paraId="2CB44F78">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 (sonríe):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¿Solo unos pocos? Venga, todos podemos levantar la mano. ¡Porque todos estamos llamados a ser santos!</w:t>
      </w:r>
    </w:p>
    <w:p w14:paraId="1C59704F">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2:</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¿También los niños?</w:t>
      </w:r>
    </w:p>
    <w:p w14:paraId="2E3645A4">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¡Claro que sí! Jesús nos llama a todos: niños, papás, mamás, abuelos, catequistas… La santidad no es cosa de unos pocos, sino de </w:t>
      </w:r>
      <w:r>
        <w:rPr>
          <w:rFonts w:ascii="Comic Sans MS" w:hAnsi="Comic Sans MS" w:eastAsia="Times New Roman" w:cs="Times New Roman"/>
          <w:b/>
          <w:bCs/>
          <w:sz w:val="32"/>
          <w:szCs w:val="32"/>
          <w:lang w:val="es-ES" w:eastAsia="es-ES"/>
        </w:rPr>
        <w:t>todos los que aman a Dios y tratan de hacer el bien cada día</w:t>
      </w:r>
      <w:r>
        <w:rPr>
          <w:rFonts w:ascii="Comic Sans MS" w:hAnsi="Comic Sans MS" w:eastAsia="Times New Roman" w:cs="Times New Roman"/>
          <w:sz w:val="32"/>
          <w:szCs w:val="32"/>
          <w:lang w:val="es-ES" w:eastAsia="es-ES"/>
        </w:rPr>
        <w:t>.</w:t>
      </w:r>
    </w:p>
    <w:p w14:paraId="731A6E3B">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26" o:spt="1" style="height:1.5pt;width:0pt;" fillcolor="#A0A0A0" filled="t" stroked="f" coordsize="21600,21600" o:hr="t" o:hrstd="t" o:hralign="center">
            <v:path/>
            <v:fill on="t" focussize="0,0"/>
            <v:stroke on="f"/>
            <v:imagedata o:title=""/>
            <o:lock v:ext="edit"/>
            <w10:wrap type="none"/>
            <w10:anchorlock/>
          </v:rect>
        </w:pict>
      </w:r>
    </w:p>
    <w:p w14:paraId="5803BC7A">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A ver… ¿qué pensáis que hay que hacer para ser santo?</w:t>
      </w:r>
    </w:p>
    <w:p w14:paraId="226275A7">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3:</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Rezar mucho.</w:t>
      </w:r>
    </w:p>
    <w:p w14:paraId="36485FA2">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4:</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Portarse bien.</w:t>
      </w:r>
    </w:p>
    <w:p w14:paraId="1189AD22">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5:</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Ir a misa.</w:t>
      </w:r>
    </w:p>
    <w:p w14:paraId="69C3BEAD">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¡Muy bien! Todas esas cosas ayudan. Pero hay algo más sencillo todavía: </w:t>
      </w:r>
      <w:r>
        <w:rPr>
          <w:rFonts w:ascii="Comic Sans MS" w:hAnsi="Comic Sans MS" w:eastAsia="Times New Roman" w:cs="Times New Roman"/>
          <w:b/>
          <w:bCs/>
          <w:sz w:val="32"/>
          <w:szCs w:val="32"/>
          <w:lang w:val="es-ES" w:eastAsia="es-ES"/>
        </w:rPr>
        <w:t>ser santo es vivir con amor lo de cada día</w:t>
      </w:r>
      <w:r>
        <w:rPr>
          <w:rFonts w:ascii="Comic Sans MS" w:hAnsi="Comic Sans MS" w:eastAsia="Times New Roman" w:cs="Times New Roman"/>
          <w:sz w:val="32"/>
          <w:szCs w:val="32"/>
          <w:lang w:val="es-ES" w:eastAsia="es-ES"/>
        </w:rPr>
        <w:t>. No hace falta hacer milagros ni salir en los libros.</w:t>
      </w:r>
    </w:p>
    <w:p w14:paraId="1576DE13">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Por ejemplo:</w:t>
      </w:r>
    </w:p>
    <w:p w14:paraId="0C322F9C">
      <w:pPr>
        <w:numPr>
          <w:ilvl w:val="0"/>
          <w:numId w:val="7"/>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Cuando ayudas a tu hermano a hacer los deberes… ahí hay santidad.</w:t>
      </w:r>
    </w:p>
    <w:p w14:paraId="7C5929B1">
      <w:pPr>
        <w:numPr>
          <w:ilvl w:val="0"/>
          <w:numId w:val="7"/>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Cuando papá o mamá trabajan con paciencia y cariño, aunque estén cansados… ahí también hay santidad.</w:t>
      </w:r>
    </w:p>
    <w:p w14:paraId="03A16A15">
      <w:pPr>
        <w:numPr>
          <w:ilvl w:val="0"/>
          <w:numId w:val="7"/>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Cuando perdonas, cuando compartes, cuando dices “gracias” o “lo siento”… ¡ahí estás siendo santo!</w:t>
      </w:r>
    </w:p>
    <w:p w14:paraId="626F67FE">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27" o:spt="1" style="height:1.5pt;width:0pt;" fillcolor="#A0A0A0" filled="t" stroked="f" coordsize="21600,21600" o:hr="t" o:hrstd="t" o:hralign="center">
            <v:path/>
            <v:fill on="t" focussize="0,0"/>
            <v:stroke on="f"/>
            <v:imagedata o:title=""/>
            <o:lock v:ext="edit"/>
            <w10:wrap type="none"/>
            <w10:anchorlock/>
          </v:rect>
        </w:pict>
      </w:r>
    </w:p>
    <w:p w14:paraId="66F5563C">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Padre o madre (invitado a participar):</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A veces pensamos que la santidad es algo lejano, pero también los padres podemos ser santos cocinando, cuidando, trabajando, amando a la familia…</w:t>
      </w:r>
    </w:p>
    <w:p w14:paraId="6CFA2944">
      <w:pPr>
        <w:spacing w:before="100" w:beforeAutospacing="1" w:after="100" w:afterAutospacing="1" w:line="240" w:lineRule="auto"/>
        <w:jc w:val="both"/>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Exactamente. La </w:t>
      </w:r>
      <w:r>
        <w:rPr>
          <w:rFonts w:ascii="Comic Sans MS" w:hAnsi="Comic Sans MS" w:eastAsia="Times New Roman" w:cs="Times New Roman"/>
          <w:b/>
          <w:bCs/>
          <w:sz w:val="32"/>
          <w:szCs w:val="32"/>
          <w:lang w:val="es-ES" w:eastAsia="es-ES"/>
        </w:rPr>
        <w:t>santidad se vive en lo cotidiano</w:t>
      </w:r>
      <w:r>
        <w:rPr>
          <w:rFonts w:ascii="Comic Sans MS" w:hAnsi="Comic Sans MS" w:eastAsia="Times New Roman" w:cs="Times New Roman"/>
          <w:sz w:val="32"/>
          <w:szCs w:val="32"/>
          <w:lang w:val="es-ES" w:eastAsia="es-ES"/>
        </w:rPr>
        <w:t xml:space="preserve">, en las cosas pequeñas. Jesús nos enseñó eso en las </w:t>
      </w:r>
      <w:r>
        <w:rPr>
          <w:rFonts w:ascii="Comic Sans MS" w:hAnsi="Comic Sans MS" w:eastAsia="Times New Roman" w:cs="Times New Roman"/>
          <w:b/>
          <w:bCs/>
          <w:sz w:val="32"/>
          <w:szCs w:val="32"/>
          <w:lang w:val="es-ES" w:eastAsia="es-ES"/>
        </w:rPr>
        <w:t>Bienaventuranzas</w:t>
      </w:r>
      <w:r>
        <w:rPr>
          <w:rFonts w:ascii="Comic Sans MS" w:hAnsi="Comic Sans MS" w:eastAsia="Times New Roman" w:cs="Times New Roman"/>
          <w:sz w:val="32"/>
          <w:szCs w:val="32"/>
          <w:lang w:val="es-ES" w:eastAsia="es-ES"/>
        </w:rPr>
        <w:t>: “Felices los que tienen un corazón limpio, los que trabajan por la paz, los que son misericordiosos”.</w:t>
      </w:r>
    </w:p>
    <w:p w14:paraId="540DFE01">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¿Os suenan esas palabras?</w:t>
      </w:r>
    </w:p>
    <w:p w14:paraId="37D64035">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6:</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Sí, son las del Evangelio de hoy.</w:t>
      </w:r>
    </w:p>
    <w:p w14:paraId="316A14E9">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Muy bien. Las Bienaventuranzas son como un </w:t>
      </w:r>
      <w:r>
        <w:rPr>
          <w:rFonts w:ascii="Comic Sans MS" w:hAnsi="Comic Sans MS" w:eastAsia="Times New Roman" w:cs="Times New Roman"/>
          <w:b/>
          <w:bCs/>
          <w:sz w:val="32"/>
          <w:szCs w:val="32"/>
          <w:lang w:val="es-ES" w:eastAsia="es-ES"/>
        </w:rPr>
        <w:t>camino de felicidad</w:t>
      </w:r>
      <w:r>
        <w:rPr>
          <w:rFonts w:ascii="Comic Sans MS" w:hAnsi="Comic Sans MS" w:eastAsia="Times New Roman" w:cs="Times New Roman"/>
          <w:sz w:val="32"/>
          <w:szCs w:val="32"/>
          <w:lang w:val="es-ES" w:eastAsia="es-ES"/>
        </w:rPr>
        <w:t>, un mapa que Jesús nos da para llegar al cielo. No hablan de tener cosas o de ser importantes, sino de tener un corazón bueno.</w:t>
      </w:r>
    </w:p>
    <w:p w14:paraId="4DB0F873">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28" o:spt="1" style="height:1.5pt;width:0pt;" fillcolor="#A0A0A0" filled="t" stroked="f" coordsize="21600,21600" o:hr="t" o:hrstd="t" o:hralign="center">
            <v:path/>
            <v:fill on="t" focussize="0,0"/>
            <v:stroke on="f"/>
            <v:imagedata o:title=""/>
            <o:lock v:ext="edit"/>
            <w10:wrap type="none"/>
            <w10:anchorlock/>
          </v:rect>
        </w:pict>
      </w:r>
    </w:p>
    <w:p w14:paraId="19382A66">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¿Y sabéis qué? Ya conocemos muchos santos que vivieron así…</w:t>
      </w:r>
    </w:p>
    <w:p w14:paraId="1ABF3DA2">
      <w:pPr>
        <w:numPr>
          <w:ilvl w:val="0"/>
          <w:numId w:val="8"/>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San Francisco amaba a todos, incluso a los animales.</w:t>
      </w:r>
    </w:p>
    <w:p w14:paraId="35AC3AA2">
      <w:pPr>
        <w:numPr>
          <w:ilvl w:val="0"/>
          <w:numId w:val="8"/>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Santa Teresa hablaba con Jesús como con un amigo.</w:t>
      </w:r>
    </w:p>
    <w:p w14:paraId="2B5216F8">
      <w:pPr>
        <w:numPr>
          <w:ilvl w:val="0"/>
          <w:numId w:val="8"/>
        </w:num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Y seguro que también conocéis a algún “santo” de vuestra casa: una abuela que rezaba, un amigo generoso, una persona que siempre ayudaba sin pedir nada.</w:t>
      </w:r>
    </w:p>
    <w:p w14:paraId="0747F1D4">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Niño/a 7:</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¿Entonces hay santos que no están en los cuadros?</w:t>
      </w:r>
    </w:p>
    <w:p w14:paraId="6E14FB4C">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¡Claro que sí! Muchos santos no llevan aureola, pero </w:t>
      </w:r>
      <w:r>
        <w:rPr>
          <w:rFonts w:ascii="Comic Sans MS" w:hAnsi="Comic Sans MS" w:eastAsia="Times New Roman" w:cs="Times New Roman"/>
          <w:b/>
          <w:bCs/>
          <w:sz w:val="32"/>
          <w:szCs w:val="32"/>
          <w:lang w:val="es-ES" w:eastAsia="es-ES"/>
        </w:rPr>
        <w:t>tienen un corazón lleno de amor</w:t>
      </w:r>
      <w:r>
        <w:rPr>
          <w:rFonts w:ascii="Comic Sans MS" w:hAnsi="Comic Sans MS" w:eastAsia="Times New Roman" w:cs="Times New Roman"/>
          <w:sz w:val="32"/>
          <w:szCs w:val="32"/>
          <w:lang w:val="es-ES" w:eastAsia="es-ES"/>
        </w:rPr>
        <w:t>. Quizá los tenemos al lado y ni nos damos cuenta.</w:t>
      </w:r>
    </w:p>
    <w:p w14:paraId="35F99609">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29" o:spt="1" style="height:1.5pt;width:0pt;" fillcolor="#A0A0A0" filled="t" stroked="f" coordsize="21600,21600" o:hr="t" o:hrstd="t" o:hralign="center">
            <v:path/>
            <v:fill on="t" focussize="0,0"/>
            <v:stroke on="f"/>
            <v:imagedata o:title=""/>
            <o:lock v:ext="edit"/>
            <w10:wrap type="none"/>
            <w10:anchorlock/>
          </v:rect>
        </w:pict>
      </w:r>
    </w:p>
    <w:p w14:paraId="42FDA1D3">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 xml:space="preserve">Así que hoy, en esta fiesta de Todos los Santos, Jesús nos invita a mirar al Cielo, sí, pero también a mirar alrededor: a nuestra familia, a nuestros amigos, al colegio… y descubrir que </w:t>
      </w:r>
      <w:r>
        <w:rPr>
          <w:rFonts w:ascii="Comic Sans MS" w:hAnsi="Comic Sans MS" w:eastAsia="Times New Roman" w:cs="Times New Roman"/>
          <w:b/>
          <w:bCs/>
          <w:sz w:val="32"/>
          <w:szCs w:val="32"/>
          <w:lang w:val="es-ES" w:eastAsia="es-ES"/>
        </w:rPr>
        <w:t>podemos ser santos en lo que hacemos cada día</w:t>
      </w:r>
      <w:r>
        <w:rPr>
          <w:rFonts w:ascii="Comic Sans MS" w:hAnsi="Comic Sans MS" w:eastAsia="Times New Roman" w:cs="Times New Roman"/>
          <w:sz w:val="32"/>
          <w:szCs w:val="32"/>
          <w:lang w:val="es-ES" w:eastAsia="es-ES"/>
        </w:rPr>
        <w:t>.</w:t>
      </w:r>
    </w:p>
    <w:p w14:paraId="1735EB3B">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t>¿Podemos intentarlo?</w:t>
      </w:r>
    </w:p>
    <w:p w14:paraId="0A8DE62B">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Niños/as (responden):</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¡Sí!</w:t>
      </w:r>
    </w:p>
    <w:p w14:paraId="00C3A7C9">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Muy bien. Entonces vamos a pedirle a Jesús que nos ayude a vivir con alegría, con amor, con paz, con perdón. Y que cuando alguien nos vea, diga:</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“Ahí hay un niño, una mamá, un papá, un catequista… que intenta ser santo en lo cotidiano.”</w:t>
      </w:r>
    </w:p>
    <w:p w14:paraId="6D088B48">
      <w:pPr>
        <w:spacing w:after="0"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sz w:val="32"/>
          <w:szCs w:val="32"/>
          <w:lang w:val="es-ES" w:eastAsia="es-ES"/>
        </w:rPr>
        <w:pict>
          <v:rect id="_x0000_i1030" o:spt="1" style="height:1.5pt;width:0pt;" fillcolor="#A0A0A0" filled="t" stroked="f" coordsize="21600,21600" o:hr="t" o:hrstd="t" o:hralign="center">
            <v:path/>
            <v:fill on="t" focussize="0,0"/>
            <v:stroke on="f"/>
            <v:imagedata o:title=""/>
            <o:lock v:ext="edit"/>
            <w10:wrap type="none"/>
            <w10:anchorlock/>
          </v:rect>
        </w:pict>
      </w:r>
    </w:p>
    <w:p w14:paraId="7BD42B03">
      <w:pPr>
        <w:spacing w:before="100" w:beforeAutospacing="1" w:after="100" w:afterAutospacing="1" w:line="240" w:lineRule="auto"/>
        <w:rPr>
          <w:rFonts w:ascii="Comic Sans MS" w:hAnsi="Comic Sans MS" w:eastAsia="Times New Roman" w:cs="Times New Roman"/>
          <w:sz w:val="32"/>
          <w:szCs w:val="32"/>
          <w:lang w:val="es-ES" w:eastAsia="es-ES"/>
        </w:rPr>
      </w:pPr>
      <w:r>
        <w:rPr>
          <w:rFonts w:ascii="Comic Sans MS" w:hAnsi="Comic Sans MS" w:eastAsia="Times New Roman" w:cs="Times New Roman"/>
          <w:b/>
          <w:bCs/>
          <w:sz w:val="32"/>
          <w:szCs w:val="32"/>
          <w:lang w:val="es-ES" w:eastAsia="es-ES"/>
        </w:rPr>
        <w:t>Sacerdote (final):</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Que todos los santos del cielo nos acompañen y nos enseñen a vivir como ellos, con amor cada día.</w:t>
      </w:r>
      <w:r>
        <w:rPr>
          <w:rFonts w:ascii="Comic Sans MS" w:hAnsi="Comic Sans MS" w:eastAsia="Times New Roman" w:cs="Times New Roman"/>
          <w:sz w:val="32"/>
          <w:szCs w:val="32"/>
          <w:lang w:val="es-ES" w:eastAsia="es-ES"/>
        </w:rPr>
        <w:br w:type="textWrapping"/>
      </w:r>
      <w:r>
        <w:rPr>
          <w:rFonts w:ascii="Comic Sans MS" w:hAnsi="Comic Sans MS" w:eastAsia="Times New Roman" w:cs="Times New Roman"/>
          <w:sz w:val="32"/>
          <w:szCs w:val="32"/>
          <w:lang w:val="es-ES" w:eastAsia="es-ES"/>
        </w:rPr>
        <w:t>Amén.</w:t>
      </w:r>
    </w:p>
    <w:p w14:paraId="2989CE0C">
      <w:pPr>
        <w:rPr>
          <w:rFonts w:ascii="Comic Sans MS" w:hAnsi="Comic Sans MS" w:eastAsiaTheme="majorEastAsia" w:cstheme="majorBidi"/>
          <w:b/>
          <w:bCs/>
          <w:color w:val="376092" w:themeColor="accent1" w:themeShade="BF"/>
          <w:sz w:val="48"/>
          <w:szCs w:val="48"/>
          <w:lang w:val="es-ES"/>
        </w:rPr>
      </w:pPr>
      <w:r>
        <w:rPr>
          <w:rFonts w:ascii="Comic Sans MS" w:hAnsi="Comic Sans MS"/>
          <w:sz w:val="48"/>
          <w:szCs w:val="48"/>
          <w:lang w:val="es-ES"/>
        </w:rPr>
        <w:br w:type="page"/>
      </w:r>
    </w:p>
    <w:p w14:paraId="4764D454">
      <w:pPr>
        <w:pStyle w:val="2"/>
        <w:pBdr>
          <w:top w:val="single" w:color="auto" w:sz="4" w:space="1"/>
          <w:left w:val="single" w:color="auto" w:sz="4" w:space="4"/>
          <w:bottom w:val="single" w:color="auto" w:sz="4" w:space="1"/>
          <w:right w:val="single" w:color="auto" w:sz="4" w:space="4"/>
        </w:pBdr>
        <w:jc w:val="center"/>
        <w:rPr>
          <w:rFonts w:ascii="Comic Sans MS" w:hAnsi="Comic Sans MS"/>
          <w:sz w:val="48"/>
          <w:szCs w:val="48"/>
          <w:lang w:val="es-ES"/>
        </w:rPr>
      </w:pPr>
      <w:r>
        <w:rPr>
          <w:rFonts w:ascii="Comic Sans MS" w:hAnsi="Comic Sans MS"/>
          <w:sz w:val="48"/>
          <w:szCs w:val="48"/>
          <w:lang w:val="es-ES"/>
        </w:rPr>
        <w:t>Misa de Todos los Santos</w:t>
      </w:r>
    </w:p>
    <w:p w14:paraId="4E2604D2">
      <w:pPr>
        <w:pStyle w:val="2"/>
        <w:pBdr>
          <w:top w:val="single" w:color="auto" w:sz="4" w:space="1"/>
          <w:left w:val="single" w:color="auto" w:sz="4" w:space="4"/>
          <w:bottom w:val="single" w:color="auto" w:sz="4" w:space="1"/>
          <w:right w:val="single" w:color="auto" w:sz="4" w:space="4"/>
        </w:pBdr>
        <w:spacing w:before="0"/>
        <w:jc w:val="center"/>
        <w:rPr>
          <w:rFonts w:ascii="Comic Sans MS" w:hAnsi="Comic Sans MS"/>
          <w:sz w:val="48"/>
          <w:szCs w:val="48"/>
          <w:lang w:val="es-ES"/>
        </w:rPr>
      </w:pPr>
      <w:r>
        <w:rPr>
          <w:rFonts w:ascii="Comic Sans MS" w:hAnsi="Comic Sans MS"/>
          <w:sz w:val="48"/>
          <w:szCs w:val="48"/>
          <w:lang w:val="es-ES"/>
        </w:rPr>
        <w:t>“La santidad de lo cotidiano”</w:t>
      </w:r>
    </w:p>
    <w:p w14:paraId="20491D74">
      <w:pPr>
        <w:pStyle w:val="3"/>
        <w:jc w:val="both"/>
        <w:rPr>
          <w:rFonts w:ascii="Segoe UI Emoji" w:hAnsi="Segoe UI Emoji" w:cs="Segoe UI Emoji"/>
          <w:sz w:val="32"/>
          <w:szCs w:val="32"/>
          <w:lang w:val="es-ES"/>
        </w:rPr>
      </w:pPr>
    </w:p>
    <w:p w14:paraId="2393CAA0">
      <w:pPr>
        <w:pStyle w:val="3"/>
        <w:jc w:val="both"/>
        <w:rPr>
          <w:rFonts w:ascii="Comic Sans MS" w:hAnsi="Comic Sans MS"/>
          <w:sz w:val="32"/>
          <w:szCs w:val="32"/>
          <w:lang w:val="es-ES"/>
        </w:rPr>
      </w:pPr>
      <w:r>
        <w:rPr>
          <w:rFonts w:ascii="Segoe UI Emoji" w:hAnsi="Segoe UI Emoji" w:cs="Segoe UI Emoji"/>
          <w:sz w:val="32"/>
          <w:szCs w:val="32"/>
        </w:rPr>
        <w:t>🌿</w:t>
      </w:r>
      <w:r>
        <w:rPr>
          <w:rFonts w:ascii="Comic Sans MS" w:hAnsi="Comic Sans MS"/>
          <w:sz w:val="32"/>
          <w:szCs w:val="32"/>
          <w:lang w:val="es-ES"/>
        </w:rPr>
        <w:t xml:space="preserve"> Monición de entrada</w:t>
      </w:r>
    </w:p>
    <w:p w14:paraId="661D213F">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Queridos hermanos y hermanas, buenos días y ¡feliz fiesta de Todos los Santos!</w:t>
      </w:r>
    </w:p>
    <w:p w14:paraId="0FCF8CDB">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Hoy la Iglesia está de fiesta grande, porque celebramos a todas las personas que amaron de verdad, que vivieron haciendo el bien, y que ahora están ya junto a Dios en el cielo.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No solo recordamos a los santos conocidos, los que tienen nombre y fiesta propia, sino también a tantos santos anónimos: personas sencillas, padres, abuelos, niños, amigos… que con su amor, su paciencia, su alegría y su fe, hicieron santo lo cotidiano.</w:t>
      </w:r>
    </w:p>
    <w:p w14:paraId="447D0E11">
      <w:pPr>
        <w:jc w:val="both"/>
        <w:rPr>
          <w:rFonts w:ascii="Comic Sans MS" w:hAnsi="Comic Sans MS"/>
          <w:sz w:val="32"/>
          <w:szCs w:val="32"/>
          <w:lang w:val="es-ES"/>
        </w:rPr>
      </w:pPr>
      <w:r>
        <w:rPr>
          <w:rFonts w:ascii="Comic Sans MS" w:hAnsi="Comic Sans MS"/>
          <w:sz w:val="32"/>
          <w:szCs w:val="32"/>
          <w:lang w:val="es-ES"/>
        </w:rPr>
        <w:t>Hoy damos gracias a Dios por todos ellos, y también recordamos que cada uno de nosotros está llamado a ser santo, no haciendo cosas extraordinarias, sino viviendo cada día con amor, como hizo Jesús.</w:t>
      </w:r>
    </w:p>
    <w:p w14:paraId="1B4ED713">
      <w:pPr>
        <w:jc w:val="both"/>
        <w:rPr>
          <w:rFonts w:ascii="Comic Sans MS" w:hAnsi="Comic Sans MS"/>
          <w:sz w:val="32"/>
          <w:szCs w:val="32"/>
          <w:lang w:val="es-ES"/>
        </w:rPr>
      </w:pPr>
      <w:r>
        <w:rPr>
          <w:rFonts w:ascii="Comic Sans MS" w:hAnsi="Comic Sans MS"/>
          <w:sz w:val="32"/>
          <w:szCs w:val="32"/>
          <w:lang w:val="es-ES"/>
        </w:rPr>
        <w:t>Que esta misa nos ayude a mirar el cielo con esperanza y a descubrir que la santidad puede empezar hoy, aquí, en casa, en el colegio, en la parroquia, cuando hacemos lo pequeño con un corazón grande.</w:t>
      </w:r>
    </w:p>
    <w:p w14:paraId="77D129E6">
      <w:pPr>
        <w:jc w:val="both"/>
        <w:rPr>
          <w:rFonts w:ascii="Comic Sans MS" w:hAnsi="Comic Sans MS"/>
          <w:sz w:val="32"/>
          <w:szCs w:val="32"/>
          <w:lang w:val="es-ES"/>
        </w:rPr>
      </w:pPr>
      <w:r>
        <w:rPr>
          <w:rFonts w:ascii="Comic Sans MS" w:hAnsi="Comic Sans MS"/>
          <w:sz w:val="32"/>
          <w:szCs w:val="32"/>
          <w:lang w:val="es-ES"/>
        </w:rPr>
        <w:t>Con alegría, comencemos nuestra celebración cantando juntos.</w:t>
      </w:r>
      <w:r>
        <w:rPr>
          <w:rFonts w:ascii="Comic Sans MS" w:hAnsi="Comic Sans MS"/>
          <w:sz w:val="32"/>
          <w:szCs w:val="32"/>
          <w:lang w:val="es-ES"/>
        </w:rPr>
        <w:br w:type="textWrapping"/>
      </w:r>
    </w:p>
    <w:p w14:paraId="2E414B3A">
      <w:pPr>
        <w:pStyle w:val="3"/>
        <w:jc w:val="both"/>
        <w:rPr>
          <w:rFonts w:ascii="Comic Sans MS" w:hAnsi="Comic Sans MS"/>
          <w:sz w:val="32"/>
          <w:szCs w:val="32"/>
          <w:lang w:val="es-ES"/>
        </w:rPr>
      </w:pPr>
      <w:r>
        <w:rPr>
          <w:rFonts w:ascii="Segoe UI Emoji" w:hAnsi="Segoe UI Emoji" w:cs="Segoe UI Emoji"/>
          <w:sz w:val="32"/>
          <w:szCs w:val="32"/>
        </w:rPr>
        <w:t>🕊️</w:t>
      </w:r>
      <w:r>
        <w:rPr>
          <w:rFonts w:ascii="Comic Sans MS" w:hAnsi="Comic Sans MS"/>
          <w:sz w:val="32"/>
          <w:szCs w:val="32"/>
          <w:lang w:val="es-ES"/>
        </w:rPr>
        <w:t xml:space="preserve"> Monición para los niños</w:t>
      </w:r>
    </w:p>
    <w:p w14:paraId="0F41DF2C">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Queridos niños:</w:t>
      </w:r>
    </w:p>
    <w:p w14:paraId="20E1A99E">
      <w:pPr>
        <w:jc w:val="both"/>
        <w:rPr>
          <w:rFonts w:ascii="Comic Sans MS" w:hAnsi="Comic Sans MS"/>
          <w:sz w:val="32"/>
          <w:szCs w:val="32"/>
          <w:lang w:val="es-ES"/>
        </w:rPr>
      </w:pPr>
      <w:r>
        <w:rPr>
          <w:rFonts w:ascii="Comic Sans MS" w:hAnsi="Comic Sans MS"/>
          <w:sz w:val="32"/>
          <w:szCs w:val="32"/>
          <w:lang w:val="es-ES"/>
        </w:rPr>
        <w:t>Hoy celebramos una fiesta muy bonita: la fiesta de Todos los Santos.</w:t>
      </w:r>
    </w:p>
    <w:p w14:paraId="49E6E92C">
      <w:pPr>
        <w:jc w:val="both"/>
        <w:rPr>
          <w:rFonts w:ascii="Comic Sans MS" w:hAnsi="Comic Sans MS"/>
          <w:sz w:val="32"/>
          <w:szCs w:val="32"/>
          <w:lang w:val="es-ES"/>
        </w:rPr>
      </w:pPr>
      <w:r>
        <w:rPr>
          <w:rFonts w:ascii="Comic Sans MS" w:hAnsi="Comic Sans MS"/>
          <w:sz w:val="32"/>
          <w:szCs w:val="32"/>
          <w:lang w:val="es-ES"/>
        </w:rPr>
        <w:t>¿Sabéis quiénes son los santos? (Se puede dejar que respondan).</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Los santos son personas que amaron mucho a Dios y a los demás, que hicieron el bien y que ahora están en el cielo, muy felices con Jesús.</w:t>
      </w:r>
    </w:p>
    <w:p w14:paraId="1C963F99">
      <w:pPr>
        <w:jc w:val="both"/>
        <w:rPr>
          <w:rFonts w:ascii="Comic Sans MS" w:hAnsi="Comic Sans MS"/>
          <w:sz w:val="32"/>
          <w:szCs w:val="32"/>
          <w:lang w:val="es-ES"/>
        </w:rPr>
      </w:pPr>
      <w:r>
        <w:rPr>
          <w:rFonts w:ascii="Comic Sans MS" w:hAnsi="Comic Sans MS"/>
          <w:sz w:val="32"/>
          <w:szCs w:val="32"/>
          <w:lang w:val="es-ES"/>
        </w:rPr>
        <w:t>Algunos son conocidos —como san Francisco, santa Teresa, San Juan Bosco… san José o la Virgen María—, pero hay muchos santos que no tienen nombre ni estatua, y que quizá fueron personas normales: una abuela que rezaba por sus nietos, un niño que ayudaba a un amigo, una mamá o un papá que cuidaban a su familia con amor.</w:t>
      </w:r>
    </w:p>
    <w:p w14:paraId="6FD690DE">
      <w:pPr>
        <w:jc w:val="both"/>
        <w:rPr>
          <w:rFonts w:ascii="Comic Sans MS" w:hAnsi="Comic Sans MS"/>
          <w:sz w:val="32"/>
          <w:szCs w:val="32"/>
          <w:lang w:val="es-ES"/>
        </w:rPr>
      </w:pPr>
      <w:r>
        <w:rPr>
          <w:rFonts w:ascii="Comic Sans MS" w:hAnsi="Comic Sans MS"/>
          <w:sz w:val="32"/>
          <w:szCs w:val="32"/>
          <w:lang w:val="es-ES"/>
        </w:rPr>
        <w:t>Hoy Jesús nos recuerda que todos podemos ser santos. No hace falta hacer milagros, ni tener alas, ni volar al cielo. Basta con hacer las cosas de cada día con amor: compartir, perdonar, decir la verdad, ayudar, rezar un poquito, sonreír.</w:t>
      </w:r>
    </w:p>
    <w:p w14:paraId="19EFAE7D">
      <w:pPr>
        <w:jc w:val="both"/>
        <w:rPr>
          <w:rFonts w:ascii="Comic Sans MS" w:hAnsi="Comic Sans MS"/>
          <w:sz w:val="32"/>
          <w:szCs w:val="32"/>
          <w:lang w:val="es-ES"/>
        </w:rPr>
      </w:pPr>
      <w:r>
        <w:rPr>
          <w:rFonts w:ascii="Comic Sans MS" w:hAnsi="Comic Sans MS"/>
          <w:sz w:val="32"/>
          <w:szCs w:val="32"/>
          <w:lang w:val="es-ES"/>
        </w:rPr>
        <w:t>Así que, cuando escuchéis ahora el Evangelio, pensad: “¿Cómo puedo yo ser santo en casa, en el cole, con mis amigos?”</w:t>
      </w:r>
      <w:r>
        <w:rPr>
          <w:rFonts w:ascii="Comic Sans MS" w:hAnsi="Comic Sans MS"/>
          <w:sz w:val="32"/>
          <w:szCs w:val="32"/>
          <w:lang w:val="es-ES"/>
        </w:rPr>
        <w:br w:type="textWrapping"/>
      </w:r>
      <w:r>
        <w:rPr>
          <w:rFonts w:ascii="Comic Sans MS" w:hAnsi="Comic Sans MS"/>
          <w:sz w:val="32"/>
          <w:szCs w:val="32"/>
          <w:lang w:val="es-ES"/>
        </w:rPr>
        <w:t>Porque Dios sueña con que tú y yo también seamos santos, no mañana, sino hoy mismo, en lo pequeño, en lo de cada día.</w:t>
      </w:r>
      <w:r>
        <w:rPr>
          <w:rFonts w:ascii="Comic Sans MS" w:hAnsi="Comic Sans MS"/>
          <w:sz w:val="32"/>
          <w:szCs w:val="32"/>
          <w:lang w:val="es-ES"/>
        </w:rPr>
        <w:br w:type="textWrapping"/>
      </w:r>
    </w:p>
    <w:p w14:paraId="1B05B0A7">
      <w:pPr>
        <w:pStyle w:val="3"/>
        <w:pBdr>
          <w:top w:val="single" w:color="auto" w:sz="4" w:space="1"/>
          <w:left w:val="single" w:color="auto" w:sz="4" w:space="4"/>
          <w:bottom w:val="single" w:color="auto" w:sz="4" w:space="1"/>
          <w:right w:val="single" w:color="auto" w:sz="4" w:space="4"/>
        </w:pBdr>
        <w:jc w:val="center"/>
        <w:rPr>
          <w:rFonts w:ascii="Comic Sans MS" w:hAnsi="Comic Sans MS"/>
          <w:sz w:val="44"/>
          <w:szCs w:val="44"/>
          <w:lang w:val="es-ES"/>
        </w:rPr>
      </w:pPr>
      <w:r>
        <w:rPr>
          <w:rFonts w:ascii="Segoe UI Emoji" w:hAnsi="Segoe UI Emoji" w:cs="Segoe UI Emoji"/>
          <w:sz w:val="44"/>
          <w:szCs w:val="44"/>
        </w:rPr>
        <w:t>📖</w:t>
      </w:r>
      <w:r>
        <w:rPr>
          <w:rFonts w:ascii="Comic Sans MS" w:hAnsi="Comic Sans MS"/>
          <w:sz w:val="44"/>
          <w:szCs w:val="44"/>
          <w:lang w:val="es-ES"/>
        </w:rPr>
        <w:t xml:space="preserve"> Homilía: “La santidad de lo cotidiano”</w:t>
      </w:r>
    </w:p>
    <w:p w14:paraId="6F0CA7F8">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Queridos padres, queridos niños:</w:t>
      </w:r>
    </w:p>
    <w:p w14:paraId="74BF7E23">
      <w:pPr>
        <w:jc w:val="both"/>
        <w:rPr>
          <w:rFonts w:ascii="Comic Sans MS" w:hAnsi="Comic Sans MS"/>
          <w:sz w:val="32"/>
          <w:szCs w:val="32"/>
          <w:lang w:val="es-ES"/>
        </w:rPr>
      </w:pPr>
      <w:r>
        <w:rPr>
          <w:rFonts w:ascii="Comic Sans MS" w:hAnsi="Comic Sans MS"/>
          <w:sz w:val="32"/>
          <w:szCs w:val="32"/>
          <w:lang w:val="es-ES"/>
        </w:rPr>
        <w:t>Hoy celebramos una fiesta muy bonita: la fiesta de Todos los Santos. Es el día en que recordamos no solo a los santos famosos —como san Francisco, santa Teresa, san Antonio, San Juan Bosco… o la Virgen María—, sino también a muchos santos anónimos, personas buenas que quizá nadie conoce, pero que están ya con Dios en el cielo.</w:t>
      </w:r>
    </w:p>
    <w:p w14:paraId="062CEB9A">
      <w:pPr>
        <w:jc w:val="both"/>
        <w:rPr>
          <w:rFonts w:ascii="Comic Sans MS" w:hAnsi="Comic Sans MS"/>
          <w:sz w:val="32"/>
          <w:szCs w:val="32"/>
          <w:lang w:val="es-ES"/>
        </w:rPr>
      </w:pPr>
      <w:r>
        <w:rPr>
          <w:rFonts w:ascii="Comic Sans MS" w:hAnsi="Comic Sans MS"/>
          <w:sz w:val="32"/>
          <w:szCs w:val="32"/>
          <w:lang w:val="es-ES"/>
        </w:rPr>
        <w:t>A veces pensamos que ser santo es algo solo para unos pocos elegidos, que hay que hacer milagros o cosas extraordinarias. Pero no. Ser santo no es hacer cosas raras: es vivir con amor las cosas de cada día. Por eso hoy quiero hablaros de la santidad de lo cotidiano.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Miremos un momento a Jesús. Él no hizo cosas espectaculares todos los días. Pasó la mayor parte de su vida en Nazaret, ayudando a su madre María, trabajando con José en el taller, compartiendo con los vecinos. Jesús fue santo también en lo pequeño, en lo de cada día.</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Y eso mismo es lo que Dios nos pide a nosotros: ser santos en nuestra vida normal, en casa, en el colegio, en el trabajo, en la parroquia.</w:t>
      </w:r>
    </w:p>
    <w:p w14:paraId="4456B5D5">
      <w:pPr>
        <w:rPr>
          <w:rFonts w:ascii="Comic Sans MS" w:hAnsi="Comic Sans MS"/>
          <w:sz w:val="32"/>
          <w:szCs w:val="32"/>
          <w:lang w:val="es-ES"/>
        </w:rPr>
      </w:pPr>
      <w:r>
        <w:rPr>
          <w:rFonts w:ascii="Comic Sans MS" w:hAnsi="Comic Sans MS"/>
          <w:sz w:val="32"/>
          <w:szCs w:val="32"/>
          <w:lang w:val="es-ES"/>
        </w:rPr>
        <w:t>Ser santo es:</w:t>
      </w:r>
      <w:r>
        <w:rPr>
          <w:rFonts w:ascii="Comic Sans MS" w:hAnsi="Comic Sans MS"/>
          <w:sz w:val="32"/>
          <w:szCs w:val="32"/>
          <w:lang w:val="es-ES"/>
        </w:rPr>
        <w:br w:type="textWrapping"/>
      </w:r>
      <w:r>
        <w:rPr>
          <w:rFonts w:ascii="Comic Sans MS" w:hAnsi="Comic Sans MS"/>
          <w:sz w:val="32"/>
          <w:szCs w:val="32"/>
          <w:lang w:val="es-ES"/>
        </w:rPr>
        <w:t>- cuando un niño comparte sus juguetes con su hermano o con un amigo;</w:t>
      </w:r>
      <w:r>
        <w:rPr>
          <w:rFonts w:ascii="Comic Sans MS" w:hAnsi="Comic Sans MS"/>
          <w:sz w:val="32"/>
          <w:szCs w:val="32"/>
          <w:lang w:val="es-ES"/>
        </w:rPr>
        <w:br w:type="textWrapping"/>
      </w:r>
      <w:r>
        <w:rPr>
          <w:rFonts w:ascii="Comic Sans MS" w:hAnsi="Comic Sans MS"/>
          <w:sz w:val="32"/>
          <w:szCs w:val="32"/>
          <w:lang w:val="es-ES"/>
        </w:rPr>
        <w:t>- cuando una madre o un padre tienen paciencia aunque estén cansados;</w:t>
      </w:r>
      <w:r>
        <w:rPr>
          <w:rFonts w:ascii="Comic Sans MS" w:hAnsi="Comic Sans MS"/>
          <w:sz w:val="32"/>
          <w:szCs w:val="32"/>
          <w:lang w:val="es-ES"/>
        </w:rPr>
        <w:br w:type="textWrapping"/>
      </w:r>
      <w:r>
        <w:rPr>
          <w:rFonts w:ascii="Comic Sans MS" w:hAnsi="Comic Sans MS"/>
          <w:sz w:val="32"/>
          <w:szCs w:val="32"/>
          <w:lang w:val="es-ES"/>
        </w:rPr>
        <w:t>- cuando alguien perdona en lugar de enfadarse;</w:t>
      </w:r>
      <w:r>
        <w:rPr>
          <w:rFonts w:ascii="Comic Sans MS" w:hAnsi="Comic Sans MS"/>
          <w:sz w:val="32"/>
          <w:szCs w:val="32"/>
          <w:lang w:val="es-ES"/>
        </w:rPr>
        <w:br w:type="textWrapping"/>
      </w:r>
      <w:r>
        <w:rPr>
          <w:rFonts w:ascii="Comic Sans MS" w:hAnsi="Comic Sans MS"/>
          <w:sz w:val="32"/>
          <w:szCs w:val="32"/>
          <w:lang w:val="es-ES"/>
        </w:rPr>
        <w:t>- cuando decimos la verdad aunque cueste;</w:t>
      </w:r>
      <w:r>
        <w:rPr>
          <w:rFonts w:ascii="Comic Sans MS" w:hAnsi="Comic Sans MS"/>
          <w:sz w:val="32"/>
          <w:szCs w:val="32"/>
          <w:lang w:val="es-ES"/>
        </w:rPr>
        <w:br w:type="textWrapping"/>
      </w:r>
      <w:r>
        <w:rPr>
          <w:rFonts w:ascii="Comic Sans MS" w:hAnsi="Comic Sans MS"/>
          <w:sz w:val="32"/>
          <w:szCs w:val="32"/>
          <w:lang w:val="es-ES"/>
        </w:rPr>
        <w:t>- cuando rezamos un momento cada día, dando gracias a Dios;</w:t>
      </w:r>
      <w:r>
        <w:rPr>
          <w:rFonts w:ascii="Comic Sans MS" w:hAnsi="Comic Sans MS"/>
          <w:sz w:val="32"/>
          <w:szCs w:val="32"/>
          <w:lang w:val="es-ES"/>
        </w:rPr>
        <w:br w:type="textWrapping"/>
      </w:r>
      <w:r>
        <w:rPr>
          <w:rFonts w:ascii="Comic Sans MS" w:hAnsi="Comic Sans MS"/>
          <w:sz w:val="32"/>
          <w:szCs w:val="32"/>
          <w:lang w:val="es-ES"/>
        </w:rPr>
        <w:t>- cuando hacemos las cosas bien, con amor, aunque nadie nos vea.</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Todo eso es santidad. No hace falta hacer grandes cosas: basta con hacer lo ordinario, pero con un corazón lleno de amor.</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Podríamos decir que la santidad es como una luz. A veces pequeña, como una vela, pero que ilumina alrededor. Y si todos nosotros encendemos esa luz, si cada uno pone su granito de amor, el mundo se hace más luminoso, más bonito, más parecido al Reino de Dios.</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Queridos niños: Dios también os llama a vosotros a ser santos. No cuando seáis mayores, ¡ahora! Ser santo no es aburrido; es ser feliz haciendo el bien. Y queridos padres: sois el primer ejemplo de santidad para vuestros hijos. Ellos aprenden de vosotros a rezar, a perdonar, a ayudar, a amar.</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Hoy, al celebrar esta fiesta, podemos mirar al cielo y decir:</w:t>
      </w:r>
      <w:r>
        <w:rPr>
          <w:rFonts w:ascii="Comic Sans MS" w:hAnsi="Comic Sans MS"/>
          <w:sz w:val="32"/>
          <w:szCs w:val="32"/>
          <w:lang w:val="es-ES"/>
        </w:rPr>
        <w:br w:type="textWrapping"/>
      </w:r>
      <w:r>
        <w:rPr>
          <w:rFonts w:ascii="Comic Sans MS" w:hAnsi="Comic Sans MS"/>
          <w:sz w:val="32"/>
          <w:szCs w:val="32"/>
          <w:lang w:val="es-ES"/>
        </w:rPr>
        <w:t>“Gracias, Señor, por todos los santos —los conocidos y los desconocidos— que nos muestran que se puede vivir el Evangelio cada día.”</w:t>
      </w:r>
      <w:r>
        <w:rPr>
          <w:rFonts w:ascii="Comic Sans MS" w:hAnsi="Comic Sans MS"/>
          <w:sz w:val="32"/>
          <w:szCs w:val="32"/>
          <w:lang w:val="es-ES"/>
        </w:rPr>
        <w:br w:type="textWrapping"/>
      </w:r>
      <w:r>
        <w:rPr>
          <w:rFonts w:ascii="Comic Sans MS" w:hAnsi="Comic Sans MS"/>
          <w:sz w:val="32"/>
          <w:szCs w:val="32"/>
          <w:lang w:val="es-ES"/>
        </w:rPr>
        <w:t>Y también podemos pedir:</w:t>
      </w:r>
      <w:r>
        <w:rPr>
          <w:rFonts w:ascii="Comic Sans MS" w:hAnsi="Comic Sans MS"/>
          <w:sz w:val="32"/>
          <w:szCs w:val="32"/>
          <w:lang w:val="es-ES"/>
        </w:rPr>
        <w:br w:type="textWrapping"/>
      </w:r>
      <w:r>
        <w:rPr>
          <w:rFonts w:ascii="Comic Sans MS" w:hAnsi="Comic Sans MS"/>
          <w:sz w:val="32"/>
          <w:szCs w:val="32"/>
          <w:lang w:val="es-ES"/>
        </w:rPr>
        <w:t>“Señor, ayúdame a ser santo en mi casa, en mi colegio, en mi trabajo, en lo pequeño de cada día.”</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Porque la santidad no está lejos, está muy cerca: está en las manos, en el corazón, y en las cosas sencillas que hacemos con amor.</w:t>
      </w:r>
      <w:r>
        <w:rPr>
          <w:rFonts w:ascii="Comic Sans MS" w:hAnsi="Comic Sans MS"/>
          <w:sz w:val="32"/>
          <w:szCs w:val="32"/>
          <w:lang w:val="es-ES"/>
        </w:rPr>
        <w:br w:type="textWrapping"/>
      </w:r>
      <w:r>
        <w:rPr>
          <w:rFonts w:ascii="Comic Sans MS" w:hAnsi="Comic Sans MS"/>
          <w:sz w:val="32"/>
          <w:szCs w:val="32"/>
          <w:lang w:val="es-ES"/>
        </w:rPr>
        <w:t>Amén.</w:t>
      </w:r>
      <w:r>
        <w:rPr>
          <w:rFonts w:ascii="Comic Sans MS" w:hAnsi="Comic Sans MS"/>
          <w:sz w:val="32"/>
          <w:szCs w:val="32"/>
          <w:lang w:val="es-ES"/>
        </w:rPr>
        <w:br w:type="textWrapping"/>
      </w:r>
    </w:p>
    <w:p w14:paraId="4D8A8AF0">
      <w:pPr>
        <w:pStyle w:val="3"/>
        <w:jc w:val="both"/>
        <w:rPr>
          <w:rFonts w:ascii="Comic Sans MS" w:hAnsi="Comic Sans MS"/>
          <w:sz w:val="32"/>
          <w:szCs w:val="32"/>
          <w:lang w:val="es-ES"/>
        </w:rPr>
      </w:pPr>
      <w:r>
        <w:rPr>
          <w:rFonts w:ascii="Segoe UI Emoji" w:hAnsi="Segoe UI Emoji" w:cs="Segoe UI Emoji"/>
          <w:sz w:val="32"/>
          <w:szCs w:val="32"/>
        </w:rPr>
        <w:t>🙏</w:t>
      </w:r>
      <w:r>
        <w:rPr>
          <w:rFonts w:ascii="Comic Sans MS" w:hAnsi="Comic Sans MS"/>
          <w:sz w:val="32"/>
          <w:szCs w:val="32"/>
          <w:lang w:val="es-ES"/>
        </w:rPr>
        <w:t xml:space="preserve"> Oración de los fieles</w:t>
      </w:r>
    </w:p>
    <w:p w14:paraId="61A9E5A6">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Sacerdote o lector:</w:t>
      </w:r>
    </w:p>
    <w:p w14:paraId="472EB23B">
      <w:pPr>
        <w:jc w:val="both"/>
        <w:rPr>
          <w:rFonts w:ascii="Comic Sans MS" w:hAnsi="Comic Sans MS"/>
          <w:sz w:val="32"/>
          <w:szCs w:val="32"/>
          <w:lang w:val="es-ES"/>
        </w:rPr>
      </w:pPr>
      <w:r>
        <w:rPr>
          <w:rFonts w:ascii="Comic Sans MS" w:hAnsi="Comic Sans MS"/>
          <w:sz w:val="32"/>
          <w:szCs w:val="32"/>
          <w:lang w:val="es-ES"/>
        </w:rPr>
        <w:t>Hermanos, en esta fiesta de Todos los Santos, demos gracias a Dios por todos los que han sabido amarle con un corazón sencillo, y pidámosle que también nosotros aprendamos a vivir cada día con alegría y con amor.</w:t>
      </w:r>
      <w:r>
        <w:rPr>
          <w:rFonts w:ascii="Comic Sans MS" w:hAnsi="Comic Sans MS"/>
          <w:sz w:val="32"/>
          <w:szCs w:val="32"/>
          <w:lang w:val="es-ES"/>
        </w:rPr>
        <w:br w:type="textWrapping"/>
      </w:r>
      <w:r>
        <w:rPr>
          <w:rFonts w:ascii="Comic Sans MS" w:hAnsi="Comic Sans MS"/>
          <w:sz w:val="32"/>
          <w:szCs w:val="32"/>
          <w:lang w:val="es-ES"/>
        </w:rPr>
        <w:t>Respondemos todos: Señor, ayúdanos a ser santos en lo pequeño.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1</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la Iglesia: Para que sea siempre un ejemplo de amor, perdón y alegría, y nos enseñe a vivir como Jesús nos enseñó. Oremos al Señor.</w:t>
      </w:r>
    </w:p>
    <w:p w14:paraId="3A9BBE78">
      <w:pPr>
        <w:jc w:val="both"/>
        <w:rPr>
          <w:rFonts w:ascii="Comic Sans MS" w:hAnsi="Comic Sans MS"/>
          <w:sz w:val="32"/>
          <w:szCs w:val="32"/>
          <w:lang w:val="es-ES"/>
        </w:rPr>
      </w:pP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2</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el Papa, los obispos, los sacerdotes y los catequistas: Para que con sus palabras y su vida nos animen a buscar la santidad en las cosas de cada día. Oremos al Señor.</w:t>
      </w:r>
    </w:p>
    <w:p w14:paraId="0F447D31">
      <w:pPr>
        <w:jc w:val="both"/>
        <w:rPr>
          <w:rFonts w:ascii="Comic Sans MS" w:hAnsi="Comic Sans MS"/>
          <w:sz w:val="32"/>
          <w:szCs w:val="32"/>
          <w:lang w:val="es-ES"/>
        </w:rPr>
      </w:pP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3</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nuestras familias: Para que en casa sepamos querernos, perdonarnos, ayudarnos y dar gracias a Dios por todo. Oremos al Señor.</w:t>
      </w:r>
    </w:p>
    <w:p w14:paraId="6530DE5B">
      <w:pPr>
        <w:jc w:val="both"/>
        <w:rPr>
          <w:rFonts w:ascii="Comic Sans MS" w:hAnsi="Comic Sans MS"/>
          <w:sz w:val="32"/>
          <w:szCs w:val="32"/>
          <w:lang w:val="es-ES"/>
        </w:rPr>
      </w:pP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4</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los niños y niñas de catequesis: Para que descubran que Jesús les quiere mucho y que también ellos pueden ser santos compartiendo, ayudando y rezando. Oremos al Señor.</w:t>
      </w:r>
    </w:p>
    <w:p w14:paraId="0DD9AA1A">
      <w:pPr>
        <w:jc w:val="both"/>
        <w:rPr>
          <w:rFonts w:ascii="Comic Sans MS" w:hAnsi="Comic Sans MS"/>
          <w:sz w:val="32"/>
          <w:szCs w:val="32"/>
          <w:lang w:val="es-ES"/>
        </w:rPr>
      </w:pP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5</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los que sufren o están solos: Para que sientan la cercanía de Dios y la ayuda de personas buenas que los acompañen. Oremos al Señor.</w:t>
      </w:r>
    </w:p>
    <w:p w14:paraId="6EE24253">
      <w:pPr>
        <w:jc w:val="both"/>
        <w:rPr>
          <w:rFonts w:ascii="Comic Sans MS" w:hAnsi="Comic Sans MS"/>
          <w:sz w:val="32"/>
          <w:szCs w:val="32"/>
          <w:lang w:val="es-ES"/>
        </w:rPr>
      </w:pP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6</w:t>
      </w:r>
      <w:r>
        <w:rPr>
          <w:rFonts w:ascii="Comic Sans MS" w:hAnsi="Comic Sans MS"/>
          <w:sz w:val="32"/>
          <w:szCs w:val="32"/>
        </w:rPr>
        <w:t>️</w:t>
      </w:r>
      <w:r>
        <w:rPr>
          <w:rFonts w:ascii="Segoe UI Symbol" w:hAnsi="Segoe UI Symbol" w:cs="Segoe UI Symbol"/>
          <w:sz w:val="32"/>
          <w:szCs w:val="32"/>
          <w:lang w:val="es-ES"/>
        </w:rPr>
        <w:t>⃣</w:t>
      </w:r>
      <w:r>
        <w:rPr>
          <w:rFonts w:ascii="Comic Sans MS" w:hAnsi="Comic Sans MS"/>
          <w:sz w:val="32"/>
          <w:szCs w:val="32"/>
          <w:lang w:val="es-ES"/>
        </w:rPr>
        <w:t xml:space="preserve"> Por todos los santos y santas que ya están en el cielo: Para que intercedan por nosotros y nos ayuden a vivir cada día con fe y con amor. Oremos al Señor.</w:t>
      </w:r>
      <w:r>
        <w:rPr>
          <w:rFonts w:ascii="Comic Sans MS" w:hAnsi="Comic Sans MS"/>
          <w:sz w:val="32"/>
          <w:szCs w:val="32"/>
          <w:lang w:val="es-ES"/>
        </w:rPr>
        <w:br w:type="textWrapping"/>
      </w:r>
      <w:r>
        <w:rPr>
          <w:rFonts w:ascii="Times New Roman" w:hAnsi="Times New Roman" w:cs="Times New Roman"/>
          <w:sz w:val="32"/>
          <w:szCs w:val="32"/>
          <w:lang w:val="es-ES"/>
        </w:rPr>
        <w:t>→</w:t>
      </w:r>
      <w:r>
        <w:rPr>
          <w:rFonts w:ascii="Comic Sans MS" w:hAnsi="Comic Sans MS"/>
          <w:sz w:val="32"/>
          <w:szCs w:val="32"/>
          <w:lang w:val="es-ES"/>
        </w:rPr>
        <w:t xml:space="preserve"> Se</w:t>
      </w:r>
      <w:r>
        <w:rPr>
          <w:rFonts w:ascii="Comic Sans MS" w:hAnsi="Comic Sans MS" w:cs="Comic Sans MS"/>
          <w:sz w:val="32"/>
          <w:szCs w:val="32"/>
          <w:lang w:val="es-ES"/>
        </w:rPr>
        <w:t>ñ</w:t>
      </w:r>
      <w:r>
        <w:rPr>
          <w:rFonts w:ascii="Comic Sans MS" w:hAnsi="Comic Sans MS"/>
          <w:sz w:val="32"/>
          <w:szCs w:val="32"/>
          <w:lang w:val="es-ES"/>
        </w:rPr>
        <w:t>or, ay</w:t>
      </w:r>
      <w:r>
        <w:rPr>
          <w:rFonts w:ascii="Comic Sans MS" w:hAnsi="Comic Sans MS" w:cs="Comic Sans MS"/>
          <w:sz w:val="32"/>
          <w:szCs w:val="32"/>
          <w:lang w:val="es-ES"/>
        </w:rPr>
        <w:t>ú</w:t>
      </w:r>
      <w:r>
        <w:rPr>
          <w:rFonts w:ascii="Comic Sans MS" w:hAnsi="Comic Sans MS"/>
          <w:sz w:val="32"/>
          <w:szCs w:val="32"/>
          <w:lang w:val="es-ES"/>
        </w:rPr>
        <w:t>danos a ser santos en lo peque</w:t>
      </w:r>
      <w:r>
        <w:rPr>
          <w:rFonts w:ascii="Comic Sans MS" w:hAnsi="Comic Sans MS" w:cs="Comic Sans MS"/>
          <w:sz w:val="32"/>
          <w:szCs w:val="32"/>
          <w:lang w:val="es-ES"/>
        </w:rPr>
        <w:t>ñ</w:t>
      </w:r>
      <w:r>
        <w:rPr>
          <w:rFonts w:ascii="Comic Sans MS" w:hAnsi="Comic Sans MS"/>
          <w:sz w:val="32"/>
          <w:szCs w:val="32"/>
          <w:lang w:val="es-ES"/>
        </w:rPr>
        <w:t>o.</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Conclusi</w:t>
      </w:r>
      <w:r>
        <w:rPr>
          <w:rFonts w:ascii="Comic Sans MS" w:hAnsi="Comic Sans MS" w:cs="Comic Sans MS"/>
          <w:sz w:val="32"/>
          <w:szCs w:val="32"/>
          <w:lang w:val="es-ES"/>
        </w:rPr>
        <w:t>ó</w:t>
      </w:r>
      <w:r>
        <w:rPr>
          <w:rFonts w:ascii="Comic Sans MS" w:hAnsi="Comic Sans MS"/>
          <w:sz w:val="32"/>
          <w:szCs w:val="32"/>
          <w:lang w:val="es-ES"/>
        </w:rPr>
        <w:t>n (sacerdote):</w:t>
      </w:r>
    </w:p>
    <w:p w14:paraId="55ACFE4F">
      <w:pPr>
        <w:jc w:val="both"/>
        <w:rPr>
          <w:rFonts w:ascii="Comic Sans MS" w:hAnsi="Comic Sans MS"/>
          <w:sz w:val="32"/>
          <w:szCs w:val="32"/>
          <w:lang w:val="es-ES"/>
        </w:rPr>
      </w:pPr>
      <w:r>
        <w:rPr>
          <w:rFonts w:ascii="Comic Sans MS" w:hAnsi="Comic Sans MS"/>
          <w:sz w:val="32"/>
          <w:szCs w:val="32"/>
          <w:lang w:val="es-ES"/>
        </w:rPr>
        <w:t>Padre bueno, T</w:t>
      </w:r>
      <w:r>
        <w:rPr>
          <w:rFonts w:ascii="Comic Sans MS" w:hAnsi="Comic Sans MS" w:cs="Comic Sans MS"/>
          <w:sz w:val="32"/>
          <w:szCs w:val="32"/>
          <w:lang w:val="es-ES"/>
        </w:rPr>
        <w:t>ú</w:t>
      </w:r>
      <w:r>
        <w:rPr>
          <w:rFonts w:ascii="Comic Sans MS" w:hAnsi="Comic Sans MS"/>
          <w:sz w:val="32"/>
          <w:szCs w:val="32"/>
          <w:lang w:val="es-ES"/>
        </w:rPr>
        <w:t xml:space="preserve"> que nos llamas a todos a ser santos, escucha nuestras oraciones y ay</w:t>
      </w:r>
      <w:r>
        <w:rPr>
          <w:rFonts w:ascii="Comic Sans MS" w:hAnsi="Comic Sans MS" w:cs="Comic Sans MS"/>
          <w:sz w:val="32"/>
          <w:szCs w:val="32"/>
          <w:lang w:val="es-ES"/>
        </w:rPr>
        <w:t>ú</w:t>
      </w:r>
      <w:r>
        <w:rPr>
          <w:rFonts w:ascii="Comic Sans MS" w:hAnsi="Comic Sans MS"/>
          <w:sz w:val="32"/>
          <w:szCs w:val="32"/>
          <w:lang w:val="es-ES"/>
        </w:rPr>
        <w:t>danos a seguir el ejemplo de tantos hombres y mujeres que vivieron amando. Por Jesucristo nuestro Se</w:t>
      </w:r>
      <w:r>
        <w:rPr>
          <w:rFonts w:ascii="Comic Sans MS" w:hAnsi="Comic Sans MS" w:cs="Comic Sans MS"/>
          <w:sz w:val="32"/>
          <w:szCs w:val="32"/>
          <w:lang w:val="es-ES"/>
        </w:rPr>
        <w:t>ñ</w:t>
      </w:r>
      <w:r>
        <w:rPr>
          <w:rFonts w:ascii="Comic Sans MS" w:hAnsi="Comic Sans MS"/>
          <w:sz w:val="32"/>
          <w:szCs w:val="32"/>
          <w:lang w:val="es-ES"/>
        </w:rPr>
        <w:t>or. Am</w:t>
      </w:r>
      <w:r>
        <w:rPr>
          <w:rFonts w:ascii="Comic Sans MS" w:hAnsi="Comic Sans MS" w:cs="Comic Sans MS"/>
          <w:sz w:val="32"/>
          <w:szCs w:val="32"/>
          <w:lang w:val="es-ES"/>
        </w:rPr>
        <w:t>é</w:t>
      </w:r>
      <w:r>
        <w:rPr>
          <w:rFonts w:ascii="Comic Sans MS" w:hAnsi="Comic Sans MS"/>
          <w:sz w:val="32"/>
          <w:szCs w:val="32"/>
          <w:lang w:val="es-ES"/>
        </w:rPr>
        <w:t>n.</w:t>
      </w:r>
    </w:p>
    <w:p w14:paraId="5700FBDE">
      <w:pPr>
        <w:jc w:val="both"/>
        <w:rPr>
          <w:rFonts w:ascii="Comic Sans MS" w:hAnsi="Comic Sans MS"/>
          <w:sz w:val="32"/>
          <w:szCs w:val="32"/>
          <w:lang w:val="es-ES"/>
        </w:rPr>
      </w:pPr>
      <w:r>
        <w:rPr>
          <w:rFonts w:ascii="Comic Sans MS" w:hAnsi="Comic Sans MS"/>
          <w:sz w:val="32"/>
          <w:szCs w:val="32"/>
          <w:lang w:val="es-ES"/>
        </w:rPr>
        <w:br w:type="textWrapping"/>
      </w:r>
    </w:p>
    <w:p w14:paraId="5BCB55F4">
      <w:pPr>
        <w:pStyle w:val="3"/>
        <w:jc w:val="both"/>
        <w:rPr>
          <w:rFonts w:ascii="Comic Sans MS" w:hAnsi="Comic Sans MS"/>
          <w:sz w:val="32"/>
          <w:szCs w:val="32"/>
          <w:lang w:val="es-ES"/>
        </w:rPr>
      </w:pPr>
      <w:r>
        <w:rPr>
          <w:rFonts w:ascii="Segoe UI Emoji" w:hAnsi="Segoe UI Emoji" w:cs="Segoe UI Emoji"/>
          <w:sz w:val="32"/>
          <w:szCs w:val="32"/>
        </w:rPr>
        <w:t>🌈</w:t>
      </w:r>
      <w:r>
        <w:rPr>
          <w:rFonts w:ascii="Comic Sans MS" w:hAnsi="Comic Sans MS"/>
          <w:sz w:val="32"/>
          <w:szCs w:val="32"/>
          <w:lang w:val="es-ES"/>
        </w:rPr>
        <w:t xml:space="preserve"> Monición final / Acción de gracias</w:t>
      </w:r>
    </w:p>
    <w:p w14:paraId="1DC36497">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t>Queridos hermanos y hermanas:</w:t>
      </w:r>
    </w:p>
    <w:p w14:paraId="00F72865">
      <w:pPr>
        <w:jc w:val="both"/>
        <w:rPr>
          <w:rFonts w:ascii="Comic Sans MS" w:hAnsi="Comic Sans MS"/>
          <w:sz w:val="32"/>
          <w:szCs w:val="32"/>
          <w:lang w:val="es-ES"/>
        </w:rPr>
      </w:pPr>
      <w:r>
        <w:rPr>
          <w:rFonts w:ascii="Comic Sans MS" w:hAnsi="Comic Sans MS"/>
          <w:sz w:val="32"/>
          <w:szCs w:val="32"/>
          <w:lang w:val="es-ES"/>
        </w:rPr>
        <w:t>Hoy hemos celebrado la gran fiesta de Todos los Santos, y hemos descubierto que la santidad no está lejos, sino muy cerca: en casa, en el colegio, en las cosas pequeñas que hacemos con amor.</w:t>
      </w:r>
    </w:p>
    <w:p w14:paraId="2908E39B">
      <w:pPr>
        <w:jc w:val="both"/>
        <w:rPr>
          <w:rFonts w:ascii="Comic Sans MS" w:hAnsi="Comic Sans MS"/>
          <w:sz w:val="32"/>
          <w:szCs w:val="32"/>
          <w:lang w:val="es-ES"/>
        </w:rPr>
      </w:pP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Damos gracias a Dios por todos los santos que ya están con Él, y también por los “santos de la puerta de al lado”: las personas buenas que nos rodean y que nos enseñan a amar.</w:t>
      </w:r>
      <w:r>
        <w:rPr>
          <w:rFonts w:ascii="Comic Sans MS" w:hAnsi="Comic Sans MS"/>
          <w:sz w:val="32"/>
          <w:szCs w:val="32"/>
          <w:lang w:val="es-ES"/>
        </w:rPr>
        <w:br w:type="textWrapping"/>
      </w:r>
      <w:r>
        <w:rPr>
          <w:rFonts w:ascii="Comic Sans MS" w:hAnsi="Comic Sans MS"/>
          <w:sz w:val="32"/>
          <w:szCs w:val="32"/>
          <w:lang w:val="es-ES"/>
        </w:rPr>
        <w:br w:type="textWrapping"/>
      </w:r>
      <w:r>
        <w:rPr>
          <w:rFonts w:ascii="Comic Sans MS" w:hAnsi="Comic Sans MS"/>
          <w:sz w:val="32"/>
          <w:szCs w:val="32"/>
          <w:lang w:val="es-ES"/>
        </w:rPr>
        <w:t>Pidamos al Señor que nos ayude a ser luz, a poner alegría donde hay tristeza, a perdonar, a compartir y a hacer el bien, para que también nosotros, un día, podamos vivir con Él en el cielo.</w:t>
      </w:r>
    </w:p>
    <w:p w14:paraId="4019DDE3">
      <w:pPr>
        <w:jc w:val="both"/>
        <w:rPr>
          <w:rFonts w:ascii="Comic Sans MS" w:hAnsi="Comic Sans MS"/>
          <w:sz w:val="32"/>
          <w:szCs w:val="32"/>
          <w:lang w:val="es-ES"/>
        </w:rPr>
      </w:pPr>
      <w:r>
        <w:rPr>
          <w:rFonts w:ascii="Comic Sans MS" w:hAnsi="Comic Sans MS"/>
          <w:sz w:val="32"/>
          <w:szCs w:val="32"/>
          <w:lang w:val="es-ES"/>
        </w:rPr>
        <w:t>¡Que salgamos de esta misa con el deseo de ser santos en lo cotidiano!</w:t>
      </w:r>
    </w:p>
    <w:p w14:paraId="22AD5778">
      <w:pPr>
        <w:jc w:val="both"/>
        <w:rPr>
          <w:rFonts w:ascii="Comic Sans MS" w:hAnsi="Comic Sans MS"/>
          <w:sz w:val="32"/>
          <w:szCs w:val="32"/>
        </w:rPr>
      </w:pPr>
      <w:r>
        <w:rPr>
          <w:rFonts w:ascii="Comic Sans MS" w:hAnsi="Comic Sans MS"/>
          <w:sz w:val="32"/>
          <w:szCs w:val="32"/>
        </w:rPr>
        <w:t>Amén.</w:t>
      </w:r>
      <w:r>
        <w:rPr>
          <w:rFonts w:ascii="Comic Sans MS" w:hAnsi="Comic Sans MS"/>
          <w:sz w:val="32"/>
          <w:szCs w:val="32"/>
        </w:rPr>
        <w:br w:type="textWrapping"/>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auto"/>
    <w:pitch w:val="default"/>
    <w:sig w:usb0="00000000" w:usb1="00000000" w:usb2="00000000" w:usb3="00000000" w:csb0="00000001" w:csb1="00000000"/>
  </w:font>
  <w:font w:name="Comic Sans MS">
    <w:panose1 w:val="030F0702030302020204"/>
    <w:charset w:val="00"/>
    <w:family w:val="script"/>
    <w:pitch w:val="default"/>
    <w:sig w:usb0="00000287" w:usb1="00000013" w:usb2="00000000" w:usb3="00000000" w:csb0="2000009F" w:csb1="00000000"/>
  </w:font>
  <w:font w:name="Segoe UI Emoji">
    <w:panose1 w:val="020B0502040204020203"/>
    <w:charset w:val="00"/>
    <w:family w:val="swiss"/>
    <w:pitch w:val="default"/>
    <w:sig w:usb0="00000001" w:usb1="02000000" w:usb2="00000000" w:usb3="00000000" w:csb0="00000001" w:csb1="00000000"/>
  </w:font>
  <w:font w:name="Segoe UI Symbol">
    <w:panose1 w:val="020B0502040204020203"/>
    <w:charset w:val="00"/>
    <w:family w:val="swiss"/>
    <w:pitch w:val="default"/>
    <w:sig w:usb0="800001E3" w:usb1="1200FFEF" w:usb2="00040000" w:usb3="04000000" w:csb0="00000001" w:csb1="4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4"/>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22"/>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7"/>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30"/>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5"/>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9"/>
      <w:lvlText w:val=""/>
      <w:lvlJc w:val="left"/>
      <w:pPr>
        <w:tabs>
          <w:tab w:val="left" w:pos="360"/>
        </w:tabs>
        <w:ind w:left="360" w:hanging="360"/>
      </w:pPr>
      <w:rPr>
        <w:rFonts w:hint="default" w:ascii="Symbol" w:hAnsi="Symbol"/>
      </w:rPr>
    </w:lvl>
  </w:abstractNum>
  <w:abstractNum w:abstractNumId="6">
    <w:nsid w:val="57760477"/>
    <w:multiLevelType w:val="multilevel"/>
    <w:tmpl w:val="5776047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5F910F84"/>
    <w:multiLevelType w:val="multilevel"/>
    <w:tmpl w:val="5F910F8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 w:numId="3">
    <w:abstractNumId w:val="4"/>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A2529"/>
    <w:rsid w:val="0015074B"/>
    <w:rsid w:val="001A5F54"/>
    <w:rsid w:val="0029639D"/>
    <w:rsid w:val="002D4BD7"/>
    <w:rsid w:val="00326F90"/>
    <w:rsid w:val="003B35B6"/>
    <w:rsid w:val="00757BCA"/>
    <w:rsid w:val="007A47F3"/>
    <w:rsid w:val="007B2B83"/>
    <w:rsid w:val="00A50E3F"/>
    <w:rsid w:val="00A87CE6"/>
    <w:rsid w:val="00AA1D8D"/>
    <w:rsid w:val="00B47730"/>
    <w:rsid w:val="00CB0664"/>
    <w:rsid w:val="00FC693F"/>
    <w:rsid w:val="26E1395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40"/>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2"/>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52"/>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53"/>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54"/>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55"/>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56"/>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57"/>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List Continue 2"/>
    <w:basedOn w:val="1"/>
    <w:unhideWhenUsed/>
    <w:uiPriority w:val="99"/>
    <w:pPr>
      <w:spacing w:after="120"/>
      <w:ind w:left="720"/>
      <w:contextualSpacing/>
    </w:p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7">
    <w:name w:val="macro"/>
    <w:link w:val="49"/>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8">
    <w:name w:val="List Continue 3"/>
    <w:basedOn w:val="1"/>
    <w:unhideWhenUsed/>
    <w:uiPriority w:val="99"/>
    <w:pPr>
      <w:spacing w:after="120"/>
      <w:ind w:left="1080"/>
      <w:contextualSpacing/>
    </w:pPr>
  </w:style>
  <w:style w:type="paragraph" w:styleId="19">
    <w:name w:val="List Continue"/>
    <w:basedOn w:val="1"/>
    <w:unhideWhenUsed/>
    <w:uiPriority w:val="99"/>
    <w:pPr>
      <w:spacing w:after="120"/>
      <w:ind w:left="360"/>
      <w:contextualSpacing/>
    </w:pPr>
  </w:style>
  <w:style w:type="paragraph" w:styleId="20">
    <w:name w:val="Body Text 2"/>
    <w:basedOn w:val="1"/>
    <w:link w:val="47"/>
    <w:unhideWhenUsed/>
    <w:uiPriority w:val="99"/>
    <w:pPr>
      <w:spacing w:after="120" w:line="480" w:lineRule="auto"/>
    </w:pPr>
  </w:style>
  <w:style w:type="paragraph" w:styleId="21">
    <w:name w:val="List 3"/>
    <w:basedOn w:val="1"/>
    <w:unhideWhenUsed/>
    <w:uiPriority w:val="99"/>
    <w:pPr>
      <w:ind w:left="1080" w:hanging="360"/>
      <w:contextualSpacing/>
    </w:pPr>
  </w:style>
  <w:style w:type="paragraph" w:styleId="22">
    <w:name w:val="List Number 2"/>
    <w:basedOn w:val="1"/>
    <w:unhideWhenUsed/>
    <w:uiPriority w:val="99"/>
    <w:pPr>
      <w:numPr>
        <w:ilvl w:val="0"/>
        <w:numId w:val="1"/>
      </w:numPr>
      <w:contextualSpacing/>
    </w:pPr>
  </w:style>
  <w:style w:type="paragraph" w:styleId="23">
    <w:name w:val="header"/>
    <w:basedOn w:val="1"/>
    <w:link w:val="37"/>
    <w:unhideWhenUsed/>
    <w:uiPriority w:val="99"/>
    <w:pPr>
      <w:tabs>
        <w:tab w:val="center" w:pos="4680"/>
        <w:tab w:val="right" w:pos="9360"/>
      </w:tabs>
      <w:spacing w:after="0" w:line="240" w:lineRule="auto"/>
    </w:pPr>
  </w:style>
  <w:style w:type="paragraph" w:styleId="24">
    <w:name w:val="List Number 3"/>
    <w:basedOn w:val="1"/>
    <w:unhideWhenUsed/>
    <w:uiPriority w:val="99"/>
    <w:pPr>
      <w:numPr>
        <w:ilvl w:val="0"/>
        <w:numId w:val="2"/>
      </w:numPr>
      <w:contextualSpacing/>
    </w:pPr>
  </w:style>
  <w:style w:type="paragraph" w:styleId="25">
    <w:name w:val="List Number"/>
    <w:basedOn w:val="1"/>
    <w:unhideWhenUsed/>
    <w:uiPriority w:val="99"/>
    <w:pPr>
      <w:numPr>
        <w:ilvl w:val="0"/>
        <w:numId w:val="3"/>
      </w:numPr>
      <w:contextualSpacing/>
    </w:pPr>
  </w:style>
  <w:style w:type="paragraph" w:styleId="26">
    <w:name w:val="List 2"/>
    <w:basedOn w:val="1"/>
    <w:unhideWhenUsed/>
    <w:uiPriority w:val="99"/>
    <w:pPr>
      <w:ind w:left="720" w:hanging="360"/>
      <w:contextualSpacing/>
    </w:pPr>
  </w:style>
  <w:style w:type="paragraph" w:styleId="27">
    <w:name w:val="List Bullet 3"/>
    <w:basedOn w:val="1"/>
    <w:unhideWhenUsed/>
    <w:uiPriority w:val="99"/>
    <w:pPr>
      <w:numPr>
        <w:ilvl w:val="0"/>
        <w:numId w:val="4"/>
      </w:numPr>
      <w:contextualSpacing/>
    </w:pPr>
  </w:style>
  <w:style w:type="paragraph" w:styleId="28">
    <w:name w:val="List"/>
    <w:basedOn w:val="1"/>
    <w:unhideWhenUsed/>
    <w:uiPriority w:val="99"/>
    <w:pPr>
      <w:ind w:left="360" w:hanging="360"/>
      <w:contextualSpacing/>
    </w:pPr>
  </w:style>
  <w:style w:type="paragraph" w:styleId="29">
    <w:name w:val="List Bullet"/>
    <w:basedOn w:val="1"/>
    <w:unhideWhenUsed/>
    <w:uiPriority w:val="99"/>
    <w:pPr>
      <w:numPr>
        <w:ilvl w:val="0"/>
        <w:numId w:val="5"/>
      </w:numPr>
      <w:contextualSpacing/>
    </w:pPr>
  </w:style>
  <w:style w:type="paragraph" w:styleId="30">
    <w:name w:val="List Bullet 2"/>
    <w:basedOn w:val="1"/>
    <w:unhideWhenUsed/>
    <w:uiPriority w:val="99"/>
    <w:pPr>
      <w:numPr>
        <w:ilvl w:val="0"/>
        <w:numId w:val="6"/>
      </w:numPr>
      <w:contextualSpacing/>
    </w:pPr>
  </w:style>
  <w:style w:type="paragraph" w:styleId="31">
    <w:name w:val="footer"/>
    <w:basedOn w:val="1"/>
    <w:link w:val="38"/>
    <w:unhideWhenUsed/>
    <w:uiPriority w:val="99"/>
    <w:pPr>
      <w:tabs>
        <w:tab w:val="center" w:pos="4680"/>
        <w:tab w:val="right" w:pos="9360"/>
      </w:tabs>
      <w:spacing w:after="0" w:line="240" w:lineRule="auto"/>
    </w:pPr>
  </w:style>
  <w:style w:type="paragraph" w:styleId="32">
    <w:name w:val="Subtitle"/>
    <w:basedOn w:val="1"/>
    <w:next w:val="1"/>
    <w:link w:val="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33">
    <w:name w:val="Body Text"/>
    <w:basedOn w:val="1"/>
    <w:link w:val="46"/>
    <w:unhideWhenUsed/>
    <w:uiPriority w:val="99"/>
    <w:pPr>
      <w:spacing w:after="120"/>
    </w:pPr>
  </w:style>
  <w:style w:type="paragraph" w:styleId="34">
    <w:name w:val="Body Text 3"/>
    <w:basedOn w:val="1"/>
    <w:link w:val="48"/>
    <w:unhideWhenUsed/>
    <w:uiPriority w:val="99"/>
    <w:pPr>
      <w:spacing w:after="120"/>
    </w:pPr>
    <w:rPr>
      <w:sz w:val="16"/>
      <w:szCs w:val="16"/>
    </w:rPr>
  </w:style>
  <w:style w:type="paragraph" w:styleId="35">
    <w:name w:val="Title"/>
    <w:basedOn w:val="1"/>
    <w:next w:val="1"/>
    <w:link w:val="4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6">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Encabezado Car"/>
    <w:basedOn w:val="11"/>
    <w:link w:val="23"/>
    <w:uiPriority w:val="99"/>
  </w:style>
  <w:style w:type="character" w:customStyle="1" w:styleId="38">
    <w:name w:val="Pie de página Car"/>
    <w:basedOn w:val="11"/>
    <w:link w:val="31"/>
    <w:uiPriority w:val="99"/>
  </w:style>
  <w:style w:type="paragraph" w:styleId="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40">
    <w:name w:val="Título 1 C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41">
    <w:name w:val="Título 2 C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2">
    <w:name w:val="Título 3 Car"/>
    <w:basedOn w:val="11"/>
    <w:link w:val="4"/>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3">
    <w:name w:val="Título Car"/>
    <w:basedOn w:val="11"/>
    <w:link w:val="35"/>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44">
    <w:name w:val="Subtítulo Car"/>
    <w:basedOn w:val="11"/>
    <w:link w:val="32"/>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45">
    <w:name w:val="List Paragraph"/>
    <w:basedOn w:val="1"/>
    <w:qFormat/>
    <w:uiPriority w:val="34"/>
    <w:pPr>
      <w:ind w:left="720"/>
      <w:contextualSpacing/>
    </w:pPr>
  </w:style>
  <w:style w:type="character" w:customStyle="1" w:styleId="46">
    <w:name w:val="Texto independiente Car"/>
    <w:basedOn w:val="11"/>
    <w:link w:val="33"/>
    <w:uiPriority w:val="99"/>
  </w:style>
  <w:style w:type="character" w:customStyle="1" w:styleId="47">
    <w:name w:val="Texto independiente 2 Car"/>
    <w:basedOn w:val="11"/>
    <w:link w:val="20"/>
    <w:uiPriority w:val="99"/>
  </w:style>
  <w:style w:type="character" w:customStyle="1" w:styleId="48">
    <w:name w:val="Texto independiente 3 Car"/>
    <w:basedOn w:val="11"/>
    <w:link w:val="34"/>
    <w:uiPriority w:val="99"/>
    <w:rPr>
      <w:sz w:val="16"/>
      <w:szCs w:val="16"/>
    </w:rPr>
  </w:style>
  <w:style w:type="character" w:customStyle="1" w:styleId="49">
    <w:name w:val="Texto macro Car"/>
    <w:basedOn w:val="11"/>
    <w:link w:val="17"/>
    <w:uiPriority w:val="99"/>
    <w:rPr>
      <w:rFonts w:ascii="Courier" w:hAnsi="Courier"/>
      <w:sz w:val="20"/>
      <w:szCs w:val="20"/>
    </w:rPr>
  </w:style>
  <w:style w:type="paragraph" w:styleId="50">
    <w:name w:val="Quote"/>
    <w:basedOn w:val="1"/>
    <w:next w:val="1"/>
    <w:link w:val="51"/>
    <w:qFormat/>
    <w:uiPriority w:val="29"/>
    <w:rPr>
      <w:i/>
      <w:iCs/>
      <w:color w:val="000000" w:themeColor="text1"/>
      <w14:textFill>
        <w14:solidFill>
          <w14:schemeClr w14:val="tx1"/>
        </w14:solidFill>
      </w14:textFill>
    </w:rPr>
  </w:style>
  <w:style w:type="character" w:customStyle="1" w:styleId="51">
    <w:name w:val="Cita Car"/>
    <w:basedOn w:val="11"/>
    <w:link w:val="50"/>
    <w:uiPriority w:val="29"/>
    <w:rPr>
      <w:i/>
      <w:iCs/>
      <w:color w:val="000000" w:themeColor="text1"/>
      <w14:textFill>
        <w14:solidFill>
          <w14:schemeClr w14:val="tx1"/>
        </w14:solidFill>
      </w14:textFill>
    </w:rPr>
  </w:style>
  <w:style w:type="character" w:customStyle="1" w:styleId="52">
    <w:name w:val="Título 4 C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53">
    <w:name w:val="Título 5 Car"/>
    <w:basedOn w:val="11"/>
    <w:link w:val="6"/>
    <w:semiHidden/>
    <w:uiPriority w:val="9"/>
    <w:rPr>
      <w:rFonts w:asciiTheme="majorHAnsi" w:hAnsiTheme="majorHAnsi" w:eastAsiaTheme="majorEastAsia" w:cstheme="majorBidi"/>
      <w:color w:val="254061" w:themeColor="accent1" w:themeShade="80"/>
    </w:rPr>
  </w:style>
  <w:style w:type="character" w:customStyle="1" w:styleId="54">
    <w:name w:val="Título 6 Car"/>
    <w:basedOn w:val="11"/>
    <w:link w:val="7"/>
    <w:semiHidden/>
    <w:uiPriority w:val="9"/>
    <w:rPr>
      <w:rFonts w:asciiTheme="majorHAnsi" w:hAnsiTheme="majorHAnsi" w:eastAsiaTheme="majorEastAsia" w:cstheme="majorBidi"/>
      <w:i/>
      <w:iCs/>
      <w:color w:val="254061" w:themeColor="accent1" w:themeShade="80"/>
    </w:rPr>
  </w:style>
  <w:style w:type="character" w:customStyle="1" w:styleId="55">
    <w:name w:val="Título 7 C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56">
    <w:name w:val="Título 8 C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57">
    <w:name w:val="Título 9 C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58">
    <w:name w:val="Intense Quote"/>
    <w:basedOn w:val="1"/>
    <w:next w:val="1"/>
    <w:link w:val="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9">
    <w:name w:val="Cita destacada Car"/>
    <w:basedOn w:val="11"/>
    <w:link w:val="58"/>
    <w:uiPriority w:val="30"/>
    <w:rPr>
      <w:b/>
      <w:bCs/>
      <w:i/>
      <w:iCs/>
      <w:color w:val="4F81BD" w:themeColor="accent1"/>
      <w14:textFill>
        <w14:solidFill>
          <w14:schemeClr w14:val="accent1"/>
        </w14:solidFill>
      </w14:textFill>
    </w:rPr>
  </w:style>
  <w:style w:type="character" w:customStyle="1" w:styleId="6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61">
    <w:name w:val="Intense Emphasis"/>
    <w:basedOn w:val="11"/>
    <w:qFormat/>
    <w:uiPriority w:val="21"/>
    <w:rPr>
      <w:b/>
      <w:bCs/>
      <w:i/>
      <w:iCs/>
      <w:color w:val="4F81BD" w:themeColor="accent1"/>
      <w14:textFill>
        <w14:solidFill>
          <w14:schemeClr w14:val="accent1"/>
        </w14:solidFill>
      </w14:textFill>
    </w:rPr>
  </w:style>
  <w:style w:type="character" w:customStyle="1" w:styleId="62">
    <w:name w:val="Subtle Reference"/>
    <w:basedOn w:val="11"/>
    <w:qFormat/>
    <w:uiPriority w:val="31"/>
    <w:rPr>
      <w:smallCaps/>
      <w:color w:val="C0504D" w:themeColor="accent2"/>
      <w:u w:val="single"/>
      <w14:textFill>
        <w14:solidFill>
          <w14:schemeClr w14:val="accent2"/>
        </w14:solidFill>
      </w14:textFill>
    </w:rPr>
  </w:style>
  <w:style w:type="character" w:customStyle="1" w:styleId="6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64">
    <w:name w:val="Book Title"/>
    <w:basedOn w:val="11"/>
    <w:qFormat/>
    <w:uiPriority w:val="33"/>
    <w:rPr>
      <w:b/>
      <w:bCs/>
      <w:smallCaps/>
      <w:spacing w:val="5"/>
    </w:rPr>
  </w:style>
  <w:style w:type="paragraph" w:customStyle="1" w:styleId="65">
    <w:name w:val="TOC Heading"/>
    <w:basedOn w:val="2"/>
    <w:next w:val="1"/>
    <w:semiHidden/>
    <w:unhideWhenUsed/>
    <w:qFormat/>
    <w:uiPriority w:val="39"/>
    <w:pPr>
      <w:outlineLvl w:val="9"/>
    </w:pPr>
  </w:style>
  <w:style w:type="table" w:styleId="66">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BFBFBF" w:themeFill="text1" w:themeFillTint="3F"/>
      </w:tcPr>
    </w:tblStylePr>
    <w:tblStylePr w:type="band1Horz">
      <w:tcPr>
        <w:tcBorders>
          <w:left w:val="nil"/>
          <w:right w:val="nil"/>
          <w:insideH w:val="nil"/>
          <w:insideV w:val="nil"/>
        </w:tcBorders>
        <w:shd w:val="clear" w:color="auto" w:fill="BFBFBF" w:themeFill="text1" w:themeFillTint="3F"/>
      </w:tcPr>
    </w:tblStylePr>
  </w:style>
  <w:style w:type="table" w:styleId="67">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3DFEE" w:themeFill="accent1" w:themeFillTint="3F"/>
      </w:tcPr>
    </w:tblStylePr>
    <w:tblStylePr w:type="band1Horz">
      <w:tcPr>
        <w:tcBorders>
          <w:left w:val="nil"/>
          <w:right w:val="nil"/>
          <w:insideH w:val="nil"/>
          <w:insideV w:val="nil"/>
        </w:tcBorders>
        <w:shd w:val="clear" w:color="auto" w:fill="D3DFEE" w:themeFill="accent1" w:themeFillTint="3F"/>
      </w:tcPr>
    </w:tblStylePr>
  </w:style>
  <w:style w:type="table" w:styleId="68">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3" w:themeFill="accent2" w:themeFillTint="3F"/>
      </w:tcPr>
    </w:tblStylePr>
    <w:tblStylePr w:type="band1Horz">
      <w:tcPr>
        <w:tcBorders>
          <w:left w:val="nil"/>
          <w:right w:val="nil"/>
          <w:insideH w:val="nil"/>
          <w:insideV w:val="nil"/>
        </w:tcBorders>
        <w:shd w:val="clear" w:color="auto" w:fill="EFD3D3" w:themeFill="accent2" w:themeFillTint="3F"/>
      </w:tcPr>
    </w:tblStylePr>
  </w:style>
  <w:style w:type="table" w:styleId="69">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6EED5" w:themeFill="accent3" w:themeFillTint="3F"/>
      </w:tcPr>
    </w:tblStylePr>
    <w:tblStylePr w:type="band1Horz">
      <w:tcPr>
        <w:tcBorders>
          <w:left w:val="nil"/>
          <w:right w:val="nil"/>
          <w:insideH w:val="nil"/>
          <w:insideV w:val="nil"/>
        </w:tcBorders>
        <w:shd w:val="clear" w:color="auto" w:fill="E6EED5" w:themeFill="accent3" w:themeFillTint="3F"/>
      </w:tcPr>
    </w:tblStylePr>
  </w:style>
  <w:style w:type="table" w:styleId="70">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hemeFill="accent4" w:themeFillTint="3F"/>
      </w:tcPr>
    </w:tblStylePr>
    <w:tblStylePr w:type="band1Horz">
      <w:tcPr>
        <w:tcBorders>
          <w:left w:val="nil"/>
          <w:right w:val="nil"/>
          <w:insideH w:val="nil"/>
          <w:insideV w:val="nil"/>
        </w:tcBorders>
        <w:shd w:val="clear" w:color="auto" w:fill="DFD8E8" w:themeFill="accent4" w:themeFillTint="3F"/>
      </w:tcPr>
    </w:tblStylePr>
  </w:style>
  <w:style w:type="table" w:styleId="71">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2EAF0" w:themeFill="accent5" w:themeFillTint="3F"/>
      </w:tcPr>
    </w:tblStylePr>
    <w:tblStylePr w:type="band1Horz">
      <w:tcPr>
        <w:tcBorders>
          <w:left w:val="nil"/>
          <w:right w:val="nil"/>
          <w:insideH w:val="nil"/>
          <w:insideV w:val="nil"/>
        </w:tcBorders>
        <w:shd w:val="clear" w:color="auto" w:fill="D2EAF0" w:themeFill="accent5" w:themeFillTint="3F"/>
      </w:tcPr>
    </w:tblStylePr>
  </w:style>
  <w:style w:type="table" w:styleId="72">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FDE5D1" w:themeFill="accent6" w:themeFillTint="3F"/>
      </w:tcPr>
    </w:tblStylePr>
    <w:tblStylePr w:type="band1Horz">
      <w:tcPr>
        <w:tcBorders>
          <w:left w:val="nil"/>
          <w:right w:val="nil"/>
          <w:insideH w:val="nil"/>
          <w:insideV w:val="nil"/>
        </w:tcBorders>
        <w:shd w:val="clear" w:color="auto" w:fill="FDE5D1" w:themeFill="accent6" w:themeFillTint="3F"/>
      </w:tcPr>
    </w:tblStylePr>
  </w:style>
  <w:style w:type="table" w:styleId="73">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000000" w:themeFill="text1"/>
      </w:tcPr>
    </w:tblStylePr>
    <w:tblStylePr w:type="lastRow">
      <w:pPr>
        <w:spacing w:before="0" w:after="0" w:line="240" w:lineRule="auto"/>
      </w:pPr>
      <w:rPr>
        <w:b/>
        <w:bCs/>
      </w:r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74">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F81BD" w:themeFill="accent1"/>
      </w:tcPr>
    </w:tblStylePr>
    <w:tblStylePr w:type="lastRow">
      <w:pPr>
        <w:spacing w:before="0" w:after="0" w:line="240" w:lineRule="auto"/>
      </w:pPr>
      <w:rPr>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75">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C0504D" w:themeFill="accent2"/>
      </w:tcPr>
    </w:tblStylePr>
    <w:tblStylePr w:type="lastRow">
      <w:pPr>
        <w:spacing w:before="0" w:after="0" w:line="240" w:lineRule="auto"/>
      </w:pPr>
      <w:rPr>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76">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9BBB59" w:themeFill="accent3"/>
      </w:tcPr>
    </w:tblStylePr>
    <w:tblStylePr w:type="lastRow">
      <w:pPr>
        <w:spacing w:before="0" w:after="0" w:line="240" w:lineRule="auto"/>
      </w:pPr>
      <w:rPr>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77">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8064A2" w:themeFill="accent4"/>
      </w:tcPr>
    </w:tblStylePr>
    <w:tblStylePr w:type="lastRow">
      <w:pPr>
        <w:spacing w:before="0" w:after="0" w:line="240" w:lineRule="auto"/>
      </w:pPr>
      <w:rPr>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78">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4BACC6" w:themeFill="accent5"/>
      </w:tcPr>
    </w:tblStylePr>
    <w:tblStylePr w:type="lastRow">
      <w:pPr>
        <w:spacing w:before="0" w:after="0" w:line="240" w:lineRule="auto"/>
      </w:pPr>
      <w:rPr>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79">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cPr>
        <w:shd w:val="clear" w:color="auto" w:fill="F79646" w:themeFill="accent6"/>
      </w:tcPr>
    </w:tblStylePr>
    <w:tblStylePr w:type="lastRow">
      <w:pPr>
        <w:spacing w:before="0" w:after="0" w:line="240" w:lineRule="auto"/>
      </w:pPr>
      <w:rPr>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80">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81">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82">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83">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84">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85">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86">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87">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cPr>
        <w:shd w:val="clear" w:color="auto" w:fill="BFBFBF" w:themeFill="text1" w:themeFillTint="3F"/>
      </w:tcPr>
    </w:tblStylePr>
    <w:tblStylePr w:type="band1Horz">
      <w:tcPr>
        <w:tcBorders>
          <w:insideH w:val="nil"/>
          <w:insideV w:val="nil"/>
        </w:tcBorders>
        <w:shd w:val="clear" w:color="auto" w:fill="BFBFBF" w:themeFill="text1" w:themeFillTint="3F"/>
      </w:tcPr>
    </w:tblStylePr>
    <w:tblStylePr w:type="band2Horz">
      <w:tcPr>
        <w:tcBorders>
          <w:insideH w:val="nil"/>
          <w:insideV w:val="nil"/>
        </w:tcBorders>
      </w:tcPr>
    </w:tblStylePr>
  </w:style>
  <w:style w:type="table" w:styleId="88">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cPr>
        <w:shd w:val="clear" w:color="auto" w:fill="D3DFEE" w:themeFill="accent1" w:themeFillTint="3F"/>
      </w:tcPr>
    </w:tblStylePr>
    <w:tblStylePr w:type="band1Horz">
      <w:tcPr>
        <w:tcBorders>
          <w:insideH w:val="nil"/>
          <w:insideV w:val="nil"/>
        </w:tcBorders>
        <w:shd w:val="clear" w:color="auto" w:fill="D3DFEE" w:themeFill="accent1" w:themeFillTint="3F"/>
      </w:tcPr>
    </w:tblStylePr>
    <w:tblStylePr w:type="band2Horz">
      <w:tcPr>
        <w:tcBorders>
          <w:insideH w:val="nil"/>
          <w:insideV w:val="nil"/>
        </w:tcBorders>
      </w:tcPr>
    </w:tblStylePr>
  </w:style>
  <w:style w:type="table" w:styleId="89">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cPr>
        <w:shd w:val="clear" w:color="auto" w:fill="EFD3D3" w:themeFill="accent2" w:themeFillTint="3F"/>
      </w:tcPr>
    </w:tblStylePr>
    <w:tblStylePr w:type="band1Horz">
      <w:tcPr>
        <w:tcBorders>
          <w:insideH w:val="nil"/>
          <w:insideV w:val="nil"/>
        </w:tcBorders>
        <w:shd w:val="clear" w:color="auto" w:fill="EFD3D3" w:themeFill="accent2" w:themeFillTint="3F"/>
      </w:tcPr>
    </w:tblStylePr>
    <w:tblStylePr w:type="band2Horz">
      <w:tcPr>
        <w:tcBorders>
          <w:insideH w:val="nil"/>
          <w:insideV w:val="nil"/>
        </w:tcBorders>
      </w:tcPr>
    </w:tblStylePr>
  </w:style>
  <w:style w:type="table" w:styleId="90">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cPr>
        <w:shd w:val="clear" w:color="auto" w:fill="E6EED5" w:themeFill="accent3" w:themeFillTint="3F"/>
      </w:tcPr>
    </w:tblStylePr>
    <w:tblStylePr w:type="band1Horz">
      <w:tcPr>
        <w:tcBorders>
          <w:insideH w:val="nil"/>
          <w:insideV w:val="nil"/>
        </w:tcBorders>
        <w:shd w:val="clear" w:color="auto" w:fill="E6EED5" w:themeFill="accent3" w:themeFillTint="3F"/>
      </w:tcPr>
    </w:tblStylePr>
    <w:tblStylePr w:type="band2Horz">
      <w:tcPr>
        <w:tcBorders>
          <w:insideH w:val="nil"/>
          <w:insideV w:val="nil"/>
        </w:tcBorders>
      </w:tcPr>
    </w:tblStylePr>
  </w:style>
  <w:style w:type="table" w:styleId="91">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cPr>
        <w:shd w:val="clear" w:color="auto" w:fill="DFD8E8" w:themeFill="accent4" w:themeFillTint="3F"/>
      </w:tcPr>
    </w:tblStylePr>
    <w:tblStylePr w:type="band1Horz">
      <w:tcPr>
        <w:tcBorders>
          <w:insideH w:val="nil"/>
          <w:insideV w:val="nil"/>
        </w:tcBorders>
        <w:shd w:val="clear" w:color="auto" w:fill="DFD8E8" w:themeFill="accent4" w:themeFillTint="3F"/>
      </w:tcPr>
    </w:tblStylePr>
    <w:tblStylePr w:type="band2Horz">
      <w:tcPr>
        <w:tcBorders>
          <w:insideH w:val="nil"/>
          <w:insideV w:val="nil"/>
        </w:tcBorders>
      </w:tcPr>
    </w:tblStylePr>
  </w:style>
  <w:style w:type="table" w:styleId="92">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cPr>
        <w:shd w:val="clear" w:color="auto" w:fill="D2EAF0" w:themeFill="accent5" w:themeFillTint="3F"/>
      </w:tcPr>
    </w:tblStylePr>
    <w:tblStylePr w:type="band1Horz">
      <w:tcPr>
        <w:tcBorders>
          <w:insideH w:val="nil"/>
          <w:insideV w:val="nil"/>
        </w:tcBorders>
        <w:shd w:val="clear" w:color="auto" w:fill="D2EAF0" w:themeFill="accent5" w:themeFillTint="3F"/>
      </w:tcPr>
    </w:tblStylePr>
    <w:tblStylePr w:type="band2Horz">
      <w:tcPr>
        <w:tcBorders>
          <w:insideH w:val="nil"/>
          <w:insideV w:val="nil"/>
        </w:tcBorders>
      </w:tcPr>
    </w:tblStylePr>
  </w:style>
  <w:style w:type="table" w:styleId="93">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cPr>
        <w:shd w:val="clear" w:color="auto" w:fill="FDE5D1" w:themeFill="accent6" w:themeFillTint="3F"/>
      </w:tcPr>
    </w:tblStylePr>
    <w:tblStylePr w:type="band1Horz">
      <w:tcPr>
        <w:tcBorders>
          <w:insideH w:val="nil"/>
          <w:insideV w:val="nil"/>
        </w:tcBorders>
        <w:shd w:val="clear" w:color="auto" w:fill="FDE5D1" w:themeFill="accent6" w:themeFillTint="3F"/>
      </w:tcPr>
    </w:tblStylePr>
    <w:tblStylePr w:type="band2Horz">
      <w:tcPr>
        <w:tcBorders>
          <w:insideH w:val="nil"/>
          <w:insideV w:val="nil"/>
        </w:tcBorders>
      </w:tcPr>
    </w:tblStylePr>
  </w:style>
  <w:style w:type="table" w:styleId="94">
    <w:name w:val="Medium Shading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000000" w:themeFill="tex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5">
    <w:name w:val="Medium Shading 2 Accent 1"/>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F81BD" w:themeFill="accent1"/>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6">
    <w:name w:val="Medium Shading 2 Accent 2"/>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C0504D" w:themeFill="accent2"/>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7">
    <w:name w:val="Medium Shading 2 Accent 3"/>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9BBB59" w:themeFill="accent3"/>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8">
    <w:name w:val="Medium Shading 2 Accent 4"/>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8064A2" w:themeFill="accent4"/>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99">
    <w:name w:val="Medium Shading 2 Accent 5"/>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4BACC6" w:themeFill="accent5"/>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0">
    <w:name w:val="Medium Shading 2 Accent 6"/>
    <w:basedOn w:val="1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cPr>
        <w:tcBorders>
          <w:left w:val="nil"/>
          <w:right w:val="nil"/>
          <w:insideH w:val="nil"/>
          <w:insideV w:val="nil"/>
        </w:tcBorders>
        <w:shd w:val="clear" w:color="auto" w:fill="F79646" w:themeFill="accent6"/>
      </w:tcPr>
    </w:tblStylePr>
    <w:tblStylePr w:type="band1Vert">
      <w:tcPr>
        <w:tcBorders>
          <w:left w:val="nil"/>
          <w:right w:val="nil"/>
          <w:insideH w:val="nil"/>
          <w:insideV w:val="nil"/>
        </w:tcBorders>
        <w:shd w:val="clear" w:color="auto" w:fill="D7D7D7" w:themeFill="background1" w:themeFillShade="D8"/>
      </w:tcPr>
    </w:tblStylePr>
    <w:tblStylePr w:type="band1Horz">
      <w:tcPr>
        <w:shd w:val="clear" w:color="auto" w:fill="D7D7D7" w:themeFill="background1" w:themeFillShade="D8"/>
      </w:tcPr>
    </w:tblStylePr>
    <w:tblStylePr w:type="neCell">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cPr>
        <w:tcBorders>
          <w:top w:val="single" w:color="auto" w:sz="18" w:space="0"/>
          <w:left w:val="nil"/>
          <w:bottom w:val="single" w:color="auto" w:sz="18" w:space="0"/>
          <w:right w:val="nil"/>
          <w:insideH w:val="nil"/>
          <w:insideV w:val="nil"/>
        </w:tcBorders>
      </w:tcPr>
    </w:tblStylePr>
  </w:style>
  <w:style w:type="table" w:styleId="101">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cPr>
        <w:tcBorders>
          <w:top w:val="nil"/>
          <w:bottom w:val="single" w:color="000000" w:themeColor="text1" w:sz="8" w:space="0"/>
        </w:tcBorders>
      </w:tcPr>
    </w:tblStylePr>
    <w:tblStylePr w:type="lastRow">
      <w:rPr>
        <w:b/>
        <w:bCs/>
        <w:color w:val="1F497D" w:themeColor="text2"/>
        <w14:textFill>
          <w14:solidFill>
            <w14:schemeClr w14:val="tx2"/>
          </w14:solidFill>
        </w14:textFill>
      </w:rPr>
      <w:tcPr>
        <w:tcBorders>
          <w:top w:val="single" w:color="000000" w:themeColor="text1" w:sz="8" w:space="0"/>
          <w:bottom w:val="single" w:color="000000" w:themeColor="text1" w:sz="8" w:space="0"/>
        </w:tcBorders>
      </w:tcPr>
    </w:tblStylePr>
    <w:tblStylePr w:type="firstCol">
      <w:rPr>
        <w:b/>
        <w:bCs/>
      </w:rPr>
    </w:tblStylePr>
    <w:tblStylePr w:type="lastCol">
      <w:rPr>
        <w:b/>
        <w:bCs/>
      </w:rPr>
      <w:tcPr>
        <w:tcBorders>
          <w:top w:val="single" w:color="000000" w:themeColor="text1" w:sz="8" w:space="0"/>
          <w:bottom w:val="single" w:color="000000" w:themeColor="text1" w:sz="8" w:space="0"/>
        </w:tcBorders>
      </w:tcPr>
    </w:tblStylePr>
    <w:tblStylePr w:type="band1Vert">
      <w:tcPr>
        <w:shd w:val="clear" w:color="auto" w:fill="BFBFBF" w:themeFill="text1" w:themeFillTint="3F"/>
      </w:tcPr>
    </w:tblStylePr>
    <w:tblStylePr w:type="band1Horz">
      <w:tcPr>
        <w:shd w:val="clear" w:color="auto" w:fill="BFBFBF" w:themeFill="text1" w:themeFillTint="3F"/>
      </w:tcPr>
    </w:tblStylePr>
  </w:style>
  <w:style w:type="table" w:styleId="102">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cPr>
        <w:tcBorders>
          <w:top w:val="nil"/>
          <w:bottom w:val="single" w:color="4F81BD" w:themeColor="accent1" w:sz="8" w:space="0"/>
        </w:tcBorders>
      </w:tcPr>
    </w:tblStylePr>
    <w:tblStylePr w:type="lastRow">
      <w:rPr>
        <w:b/>
        <w:bCs/>
        <w:color w:val="1F497D" w:themeColor="text2"/>
        <w14:textFill>
          <w14:solidFill>
            <w14:schemeClr w14:val="tx2"/>
          </w14:solidFill>
        </w14:textFill>
      </w:rPr>
      <w:tcPr>
        <w:tcBorders>
          <w:top w:val="single" w:color="4F81BD" w:themeColor="accent1" w:sz="8" w:space="0"/>
          <w:bottom w:val="single" w:color="4F81BD" w:themeColor="accent1" w:sz="8" w:space="0"/>
        </w:tcBorders>
      </w:tcPr>
    </w:tblStylePr>
    <w:tblStylePr w:type="firstCol">
      <w:rPr>
        <w:b/>
        <w:bCs/>
      </w:rPr>
    </w:tblStylePr>
    <w:tblStylePr w:type="lastCol">
      <w:rPr>
        <w:b/>
        <w:bCs/>
      </w:rPr>
      <w:tcPr>
        <w:tcBorders>
          <w:top w:val="single" w:color="4F81BD" w:themeColor="accent1" w:sz="8" w:space="0"/>
          <w:bottom w:val="single" w:color="4F81BD" w:themeColor="accent1" w:sz="8" w:space="0"/>
        </w:tcBorders>
      </w:tcPr>
    </w:tblStylePr>
    <w:tblStylePr w:type="band1Vert">
      <w:tcPr>
        <w:shd w:val="clear" w:color="auto" w:fill="D3DFEE" w:themeFill="accent1" w:themeFillTint="3F"/>
      </w:tcPr>
    </w:tblStylePr>
    <w:tblStylePr w:type="band1Horz">
      <w:tcPr>
        <w:shd w:val="clear" w:color="auto" w:fill="D3DFEE" w:themeFill="accent1" w:themeFillTint="3F"/>
      </w:tcPr>
    </w:tblStylePr>
  </w:style>
  <w:style w:type="table" w:styleId="103">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cPr>
        <w:tcBorders>
          <w:top w:val="nil"/>
          <w:bottom w:val="single" w:color="C0504D" w:themeColor="accent2" w:sz="8" w:space="0"/>
        </w:tcBorders>
      </w:tcPr>
    </w:tblStylePr>
    <w:tblStylePr w:type="lastRow">
      <w:rPr>
        <w:b/>
        <w:bCs/>
        <w:color w:val="1F497D" w:themeColor="text2"/>
        <w14:textFill>
          <w14:solidFill>
            <w14:schemeClr w14:val="tx2"/>
          </w14:solidFill>
        </w14:textFill>
      </w:rPr>
      <w:tcPr>
        <w:tcBorders>
          <w:top w:val="single" w:color="C0504D" w:themeColor="accent2" w:sz="8" w:space="0"/>
          <w:bottom w:val="single" w:color="C0504D" w:themeColor="accent2" w:sz="8" w:space="0"/>
        </w:tcBorders>
      </w:tcPr>
    </w:tblStylePr>
    <w:tblStylePr w:type="firstCol">
      <w:rPr>
        <w:b/>
        <w:bCs/>
      </w:rPr>
    </w:tblStylePr>
    <w:tblStylePr w:type="lastCol">
      <w:rPr>
        <w:b/>
        <w:bCs/>
      </w:rPr>
      <w:tcPr>
        <w:tcBorders>
          <w:top w:val="single" w:color="C0504D" w:themeColor="accent2" w:sz="8" w:space="0"/>
          <w:bottom w:val="single" w:color="C0504D" w:themeColor="accent2" w:sz="8" w:space="0"/>
        </w:tcBorders>
      </w:tcPr>
    </w:tblStylePr>
    <w:tblStylePr w:type="band1Vert">
      <w:tcPr>
        <w:shd w:val="clear" w:color="auto" w:fill="EFD3D3" w:themeFill="accent2" w:themeFillTint="3F"/>
      </w:tcPr>
    </w:tblStylePr>
    <w:tblStylePr w:type="band1Horz">
      <w:tcPr>
        <w:shd w:val="clear" w:color="auto" w:fill="EFD3D3" w:themeFill="accent2" w:themeFillTint="3F"/>
      </w:tcPr>
    </w:tblStylePr>
  </w:style>
  <w:style w:type="table" w:styleId="104">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cPr>
        <w:tcBorders>
          <w:top w:val="nil"/>
          <w:bottom w:val="single" w:color="9BBB59" w:themeColor="accent3" w:sz="8" w:space="0"/>
        </w:tcBorders>
      </w:tcPr>
    </w:tblStylePr>
    <w:tblStylePr w:type="lastRow">
      <w:rPr>
        <w:b/>
        <w:bCs/>
        <w:color w:val="1F497D" w:themeColor="text2"/>
        <w14:textFill>
          <w14:solidFill>
            <w14:schemeClr w14:val="tx2"/>
          </w14:solidFill>
        </w14:textFill>
      </w:rPr>
      <w:tcPr>
        <w:tcBorders>
          <w:top w:val="single" w:color="9BBB59" w:themeColor="accent3" w:sz="8" w:space="0"/>
          <w:bottom w:val="single" w:color="9BBB59" w:themeColor="accent3" w:sz="8" w:space="0"/>
        </w:tcBorders>
      </w:tcPr>
    </w:tblStylePr>
    <w:tblStylePr w:type="firstCol">
      <w:rPr>
        <w:b/>
        <w:bCs/>
      </w:rPr>
    </w:tblStylePr>
    <w:tblStylePr w:type="lastCol">
      <w:rPr>
        <w:b/>
        <w:bCs/>
      </w:rPr>
      <w:tcPr>
        <w:tcBorders>
          <w:top w:val="single" w:color="9BBB59" w:themeColor="accent3" w:sz="8" w:space="0"/>
          <w:bottom w:val="single" w:color="9BBB59" w:themeColor="accent3" w:sz="8" w:space="0"/>
        </w:tcBorders>
      </w:tcPr>
    </w:tblStylePr>
    <w:tblStylePr w:type="band1Vert">
      <w:tcPr>
        <w:shd w:val="clear" w:color="auto" w:fill="E6EED5" w:themeFill="accent3" w:themeFillTint="3F"/>
      </w:tcPr>
    </w:tblStylePr>
    <w:tblStylePr w:type="band1Horz">
      <w:tcPr>
        <w:shd w:val="clear" w:color="auto" w:fill="E6EED5" w:themeFill="accent3" w:themeFillTint="3F"/>
      </w:tcPr>
    </w:tblStylePr>
  </w:style>
  <w:style w:type="table" w:styleId="105">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cPr>
        <w:tcBorders>
          <w:top w:val="nil"/>
          <w:bottom w:val="single" w:color="8064A2" w:themeColor="accent4" w:sz="8" w:space="0"/>
        </w:tcBorders>
      </w:tcPr>
    </w:tblStylePr>
    <w:tblStylePr w:type="lastRow">
      <w:rPr>
        <w:b/>
        <w:bCs/>
        <w:color w:val="1F497D" w:themeColor="text2"/>
        <w14:textFill>
          <w14:solidFill>
            <w14:schemeClr w14:val="tx2"/>
          </w14:solidFill>
        </w14:textFill>
      </w:rPr>
      <w:tcPr>
        <w:tcBorders>
          <w:top w:val="single" w:color="8064A2" w:themeColor="accent4" w:sz="8" w:space="0"/>
          <w:bottom w:val="single" w:color="8064A2" w:themeColor="accent4" w:sz="8" w:space="0"/>
        </w:tcBorders>
      </w:tcPr>
    </w:tblStylePr>
    <w:tblStylePr w:type="firstCol">
      <w:rPr>
        <w:b/>
        <w:bCs/>
      </w:rPr>
    </w:tblStylePr>
    <w:tblStylePr w:type="lastCol">
      <w:rPr>
        <w:b/>
        <w:bCs/>
      </w:rPr>
      <w:tcPr>
        <w:tcBorders>
          <w:top w:val="single" w:color="8064A2" w:themeColor="accent4" w:sz="8" w:space="0"/>
          <w:bottom w:val="single" w:color="8064A2" w:themeColor="accent4" w:sz="8" w:space="0"/>
        </w:tcBorders>
      </w:tcPr>
    </w:tblStylePr>
    <w:tblStylePr w:type="band1Vert">
      <w:tcPr>
        <w:shd w:val="clear" w:color="auto" w:fill="DFD8E8" w:themeFill="accent4" w:themeFillTint="3F"/>
      </w:tcPr>
    </w:tblStylePr>
    <w:tblStylePr w:type="band1Horz">
      <w:tcPr>
        <w:shd w:val="clear" w:color="auto" w:fill="DFD8E8" w:themeFill="accent4" w:themeFillTint="3F"/>
      </w:tcPr>
    </w:tblStylePr>
  </w:style>
  <w:style w:type="table" w:styleId="106">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cPr>
        <w:tcBorders>
          <w:top w:val="nil"/>
          <w:bottom w:val="single" w:color="4BACC6" w:themeColor="accent5" w:sz="8" w:space="0"/>
        </w:tcBorders>
      </w:tcPr>
    </w:tblStylePr>
    <w:tblStylePr w:type="lastRow">
      <w:rPr>
        <w:b/>
        <w:bCs/>
        <w:color w:val="1F497D" w:themeColor="text2"/>
        <w14:textFill>
          <w14:solidFill>
            <w14:schemeClr w14:val="tx2"/>
          </w14:solidFill>
        </w14:textFill>
      </w:rPr>
      <w:tcPr>
        <w:tcBorders>
          <w:top w:val="single" w:color="4BACC6" w:themeColor="accent5" w:sz="8" w:space="0"/>
          <w:bottom w:val="single" w:color="4BACC6" w:themeColor="accent5" w:sz="8" w:space="0"/>
        </w:tcBorders>
      </w:tcPr>
    </w:tblStylePr>
    <w:tblStylePr w:type="firstCol">
      <w:rPr>
        <w:b/>
        <w:bCs/>
      </w:rPr>
    </w:tblStylePr>
    <w:tblStylePr w:type="lastCol">
      <w:rPr>
        <w:b/>
        <w:bCs/>
      </w:rPr>
      <w:tcPr>
        <w:tcBorders>
          <w:top w:val="single" w:color="4BACC6" w:themeColor="accent5" w:sz="8" w:space="0"/>
          <w:bottom w:val="single" w:color="4BACC6" w:themeColor="accent5" w:sz="8" w:space="0"/>
        </w:tcBorders>
      </w:tcPr>
    </w:tblStylePr>
    <w:tblStylePr w:type="band1Vert">
      <w:tcPr>
        <w:shd w:val="clear" w:color="auto" w:fill="D2EAF0" w:themeFill="accent5" w:themeFillTint="3F"/>
      </w:tcPr>
    </w:tblStylePr>
    <w:tblStylePr w:type="band1Horz">
      <w:tcPr>
        <w:shd w:val="clear" w:color="auto" w:fill="D2EAF0" w:themeFill="accent5" w:themeFillTint="3F"/>
      </w:tcPr>
    </w:tblStylePr>
  </w:style>
  <w:style w:type="table" w:styleId="107">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cPr>
        <w:tcBorders>
          <w:top w:val="nil"/>
          <w:bottom w:val="single" w:color="F79646" w:themeColor="accent6" w:sz="8" w:space="0"/>
        </w:tcBorders>
      </w:tcPr>
    </w:tblStylePr>
    <w:tblStylePr w:type="lastRow">
      <w:rPr>
        <w:b/>
        <w:bCs/>
        <w:color w:val="1F497D" w:themeColor="text2"/>
        <w14:textFill>
          <w14:solidFill>
            <w14:schemeClr w14:val="tx2"/>
          </w14:solidFill>
        </w14:textFill>
      </w:rPr>
      <w:tcPr>
        <w:tcBorders>
          <w:top w:val="single" w:color="F79646" w:themeColor="accent6" w:sz="8" w:space="0"/>
          <w:bottom w:val="single" w:color="F79646" w:themeColor="accent6" w:sz="8" w:space="0"/>
        </w:tcBorders>
      </w:tcPr>
    </w:tblStylePr>
    <w:tblStylePr w:type="firstCol">
      <w:rPr>
        <w:b/>
        <w:bCs/>
      </w:rPr>
    </w:tblStylePr>
    <w:tblStylePr w:type="lastCol">
      <w:rPr>
        <w:b/>
        <w:bCs/>
      </w:rPr>
      <w:tcPr>
        <w:tcBorders>
          <w:top w:val="single" w:color="F79646" w:themeColor="accent6" w:sz="8" w:space="0"/>
          <w:bottom w:val="single" w:color="F79646" w:themeColor="accent6" w:sz="8" w:space="0"/>
        </w:tcBorders>
      </w:tcPr>
    </w:tblStylePr>
    <w:tblStylePr w:type="band1Vert">
      <w:tcPr>
        <w:shd w:val="clear" w:color="auto" w:fill="FDE5D1" w:themeFill="accent6" w:themeFillTint="3F"/>
      </w:tcPr>
    </w:tblStylePr>
    <w:tblStylePr w:type="band1Horz">
      <w:tcPr>
        <w:shd w:val="clear" w:color="auto" w:fill="FDE5D1" w:themeFill="accent6" w:themeFillTint="3F"/>
      </w:tcPr>
    </w:tblStylePr>
  </w:style>
  <w:style w:type="table" w:styleId="108">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cPr>
        <w:tcBorders>
          <w:top w:val="nil"/>
          <w:left w:val="nil"/>
          <w:bottom w:val="single" w:color="000000" w:themeColor="text1" w:sz="24" w:space="0"/>
          <w:right w:val="nil"/>
          <w:insideH w:val="nil"/>
          <w:insideV w:val="nil"/>
        </w:tcBorders>
        <w:shd w:val="clear" w:color="auto" w:fill="FFFFFF" w:themeFill="background1"/>
      </w:tcPr>
    </w:tblStylePr>
    <w:tblStylePr w:type="lastRow">
      <w:tcPr>
        <w:tcBorders>
          <w:top w:val="single" w:color="000000" w:themeColor="tex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000000" w:themeColor="text1" w:sz="8" w:space="0"/>
          <w:insideH w:val="nil"/>
          <w:insideV w:val="nil"/>
        </w:tcBorders>
        <w:shd w:val="clear" w:color="auto" w:fill="FFFFFF" w:themeFill="background1"/>
      </w:tcPr>
    </w:tblStylePr>
    <w:tblStylePr w:type="lastCol">
      <w:tcPr>
        <w:tcBorders>
          <w:top w:val="nil"/>
          <w:left w:val="single" w:color="000000" w:themeColor="tex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BFBFBF" w:themeFill="text1" w:themeFillTint="3F"/>
      </w:tcPr>
    </w:tblStylePr>
    <w:tblStylePr w:type="band1Horz">
      <w:tcPr>
        <w:tcBorders>
          <w:top w:val="nil"/>
          <w:bottom w:val="nil"/>
          <w:insideH w:val="nil"/>
          <w:insideV w:val="nil"/>
        </w:tcBorders>
        <w:shd w:val="clear" w:color="auto" w:fill="BFBFBF" w:themeFill="text1" w:themeFillTint="3F"/>
      </w:tcPr>
    </w:tblStylePr>
    <w:tblStylePr w:type="nwCell">
      <w:tcPr>
        <w:shd w:val="clear" w:color="auto" w:fill="FFFFFF" w:themeFill="background1"/>
      </w:tcPr>
    </w:tblStylePr>
    <w:tblStylePr w:type="swCell">
      <w:tcPr>
        <w:tcBorders>
          <w:top w:val="nil"/>
        </w:tcBorders>
      </w:tcPr>
    </w:tblStylePr>
  </w:style>
  <w:style w:type="table" w:styleId="109">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cPr>
        <w:tcBorders>
          <w:top w:val="nil"/>
          <w:left w:val="nil"/>
          <w:bottom w:val="single" w:color="4F81BD" w:themeColor="accent1" w:sz="24" w:space="0"/>
          <w:right w:val="nil"/>
          <w:insideH w:val="nil"/>
          <w:insideV w:val="nil"/>
        </w:tcBorders>
        <w:shd w:val="clear" w:color="auto" w:fill="FFFFFF" w:themeFill="background1"/>
      </w:tcPr>
    </w:tblStylePr>
    <w:tblStylePr w:type="lastRow">
      <w:tcPr>
        <w:tcBorders>
          <w:top w:val="single" w:color="4F81BD" w:themeColor="accent1"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F81BD" w:themeColor="accent1" w:sz="8" w:space="0"/>
          <w:insideH w:val="nil"/>
          <w:insideV w:val="nil"/>
        </w:tcBorders>
        <w:shd w:val="clear" w:color="auto" w:fill="FFFFFF" w:themeFill="background1"/>
      </w:tcPr>
    </w:tblStylePr>
    <w:tblStylePr w:type="lastCol">
      <w:tcPr>
        <w:tcBorders>
          <w:top w:val="nil"/>
          <w:left w:val="single" w:color="4F81BD" w:themeColor="accent1"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3DFEE" w:themeFill="accent1" w:themeFillTint="3F"/>
      </w:tcPr>
    </w:tblStylePr>
    <w:tblStylePr w:type="band1Horz">
      <w:tcPr>
        <w:tcBorders>
          <w:top w:val="nil"/>
          <w:bottom w:val="nil"/>
          <w:insideH w:val="nil"/>
          <w:insideV w:val="nil"/>
        </w:tcBorders>
        <w:shd w:val="clear" w:color="auto" w:fill="D3DFEE" w:themeFill="accent1" w:themeFillTint="3F"/>
      </w:tcPr>
    </w:tblStylePr>
    <w:tblStylePr w:type="nwCell">
      <w:tcPr>
        <w:shd w:val="clear" w:color="auto" w:fill="FFFFFF" w:themeFill="background1"/>
      </w:tcPr>
    </w:tblStylePr>
    <w:tblStylePr w:type="swCell">
      <w:tcPr>
        <w:tcBorders>
          <w:top w:val="nil"/>
        </w:tcBorders>
      </w:tcPr>
    </w:tblStylePr>
  </w:style>
  <w:style w:type="table" w:styleId="110">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cPr>
        <w:tcBorders>
          <w:top w:val="nil"/>
          <w:left w:val="nil"/>
          <w:bottom w:val="single" w:color="C0504D" w:themeColor="accent2" w:sz="24" w:space="0"/>
          <w:right w:val="nil"/>
          <w:insideH w:val="nil"/>
          <w:insideV w:val="nil"/>
        </w:tcBorders>
        <w:shd w:val="clear" w:color="auto" w:fill="FFFFFF" w:themeFill="background1"/>
      </w:tcPr>
    </w:tblStylePr>
    <w:tblStylePr w:type="lastRow">
      <w:tcPr>
        <w:tcBorders>
          <w:top w:val="single" w:color="C0504D" w:themeColor="accent2"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C0504D" w:themeColor="accent2" w:sz="8" w:space="0"/>
          <w:insideH w:val="nil"/>
          <w:insideV w:val="nil"/>
        </w:tcBorders>
        <w:shd w:val="clear" w:color="auto" w:fill="FFFFFF" w:themeFill="background1"/>
      </w:tcPr>
    </w:tblStylePr>
    <w:tblStylePr w:type="lastCol">
      <w:tcPr>
        <w:tcBorders>
          <w:top w:val="nil"/>
          <w:left w:val="single" w:color="C0504D" w:themeColor="accent2"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FD3D3" w:themeFill="accent2" w:themeFillTint="3F"/>
      </w:tcPr>
    </w:tblStylePr>
    <w:tblStylePr w:type="band1Horz">
      <w:tcPr>
        <w:tcBorders>
          <w:top w:val="nil"/>
          <w:bottom w:val="nil"/>
          <w:insideH w:val="nil"/>
          <w:insideV w:val="nil"/>
        </w:tcBorders>
        <w:shd w:val="clear" w:color="auto" w:fill="EFD3D3" w:themeFill="accent2" w:themeFillTint="3F"/>
      </w:tcPr>
    </w:tblStylePr>
    <w:tblStylePr w:type="nwCell">
      <w:tcPr>
        <w:shd w:val="clear" w:color="auto" w:fill="FFFFFF" w:themeFill="background1"/>
      </w:tcPr>
    </w:tblStylePr>
    <w:tblStylePr w:type="swCell">
      <w:tcPr>
        <w:tcBorders>
          <w:top w:val="nil"/>
        </w:tcBorders>
      </w:tcPr>
    </w:tblStylePr>
  </w:style>
  <w:style w:type="table" w:styleId="111">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cPr>
        <w:tcBorders>
          <w:top w:val="nil"/>
          <w:left w:val="nil"/>
          <w:bottom w:val="single" w:color="9BBB59" w:themeColor="accent3" w:sz="24" w:space="0"/>
          <w:right w:val="nil"/>
          <w:insideH w:val="nil"/>
          <w:insideV w:val="nil"/>
        </w:tcBorders>
        <w:shd w:val="clear" w:color="auto" w:fill="FFFFFF" w:themeFill="background1"/>
      </w:tcPr>
    </w:tblStylePr>
    <w:tblStylePr w:type="lastRow">
      <w:tcPr>
        <w:tcBorders>
          <w:top w:val="single" w:color="9BBB59" w:themeColor="accent3"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9BBB59" w:themeColor="accent3" w:sz="8" w:space="0"/>
          <w:insideH w:val="nil"/>
          <w:insideV w:val="nil"/>
        </w:tcBorders>
        <w:shd w:val="clear" w:color="auto" w:fill="FFFFFF" w:themeFill="background1"/>
      </w:tcPr>
    </w:tblStylePr>
    <w:tblStylePr w:type="lastCol">
      <w:tcPr>
        <w:tcBorders>
          <w:top w:val="nil"/>
          <w:left w:val="single" w:color="9BBB59" w:themeColor="accent3"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E6EED5" w:themeFill="accent3" w:themeFillTint="3F"/>
      </w:tcPr>
    </w:tblStylePr>
    <w:tblStylePr w:type="band1Horz">
      <w:tcPr>
        <w:tcBorders>
          <w:top w:val="nil"/>
          <w:bottom w:val="nil"/>
          <w:insideH w:val="nil"/>
          <w:insideV w:val="nil"/>
        </w:tcBorders>
        <w:shd w:val="clear" w:color="auto" w:fill="E6EED5" w:themeFill="accent3" w:themeFillTint="3F"/>
      </w:tcPr>
    </w:tblStylePr>
    <w:tblStylePr w:type="nwCell">
      <w:tcPr>
        <w:shd w:val="clear" w:color="auto" w:fill="FFFFFF" w:themeFill="background1"/>
      </w:tcPr>
    </w:tblStylePr>
    <w:tblStylePr w:type="swCell">
      <w:tcPr>
        <w:tcBorders>
          <w:top w:val="nil"/>
        </w:tcBorders>
      </w:tcPr>
    </w:tblStylePr>
  </w:style>
  <w:style w:type="table" w:styleId="112">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cPr>
        <w:tcBorders>
          <w:top w:val="nil"/>
          <w:left w:val="nil"/>
          <w:bottom w:val="single" w:color="8064A2" w:themeColor="accent4" w:sz="24" w:space="0"/>
          <w:right w:val="nil"/>
          <w:insideH w:val="nil"/>
          <w:insideV w:val="nil"/>
        </w:tcBorders>
        <w:shd w:val="clear" w:color="auto" w:fill="FFFFFF" w:themeFill="background1"/>
      </w:tcPr>
    </w:tblStylePr>
    <w:tblStylePr w:type="lastRow">
      <w:tcPr>
        <w:tcBorders>
          <w:top w:val="single" w:color="8064A2" w:themeColor="accent4"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8064A2" w:themeColor="accent4" w:sz="8" w:space="0"/>
          <w:insideH w:val="nil"/>
          <w:insideV w:val="nil"/>
        </w:tcBorders>
        <w:shd w:val="clear" w:color="auto" w:fill="FFFFFF" w:themeFill="background1"/>
      </w:tcPr>
    </w:tblStylePr>
    <w:tblStylePr w:type="lastCol">
      <w:tcPr>
        <w:tcBorders>
          <w:top w:val="nil"/>
          <w:left w:val="single" w:color="8064A2" w:themeColor="accent4"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FD8E8" w:themeFill="accent4" w:themeFillTint="3F"/>
      </w:tcPr>
    </w:tblStylePr>
    <w:tblStylePr w:type="band1Horz">
      <w:tcPr>
        <w:tcBorders>
          <w:top w:val="nil"/>
          <w:bottom w:val="nil"/>
          <w:insideH w:val="nil"/>
          <w:insideV w:val="nil"/>
        </w:tcBorders>
        <w:shd w:val="clear" w:color="auto" w:fill="DFD8E8" w:themeFill="accent4" w:themeFillTint="3F"/>
      </w:tcPr>
    </w:tblStylePr>
    <w:tblStylePr w:type="nwCell">
      <w:tcPr>
        <w:shd w:val="clear" w:color="auto" w:fill="FFFFFF" w:themeFill="background1"/>
      </w:tcPr>
    </w:tblStylePr>
    <w:tblStylePr w:type="swCell">
      <w:tcPr>
        <w:tcBorders>
          <w:top w:val="nil"/>
        </w:tcBorders>
      </w:tcPr>
    </w:tblStylePr>
  </w:style>
  <w:style w:type="table" w:styleId="113">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cPr>
        <w:tcBorders>
          <w:top w:val="nil"/>
          <w:left w:val="nil"/>
          <w:bottom w:val="single" w:color="4BACC6" w:themeColor="accent5" w:sz="24" w:space="0"/>
          <w:right w:val="nil"/>
          <w:insideH w:val="nil"/>
          <w:insideV w:val="nil"/>
        </w:tcBorders>
        <w:shd w:val="clear" w:color="auto" w:fill="FFFFFF" w:themeFill="background1"/>
      </w:tcPr>
    </w:tblStylePr>
    <w:tblStylePr w:type="lastRow">
      <w:tcPr>
        <w:tcBorders>
          <w:top w:val="single" w:color="4BACC6" w:themeColor="accent5"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4BACC6" w:themeColor="accent5" w:sz="8" w:space="0"/>
          <w:insideH w:val="nil"/>
          <w:insideV w:val="nil"/>
        </w:tcBorders>
        <w:shd w:val="clear" w:color="auto" w:fill="FFFFFF" w:themeFill="background1"/>
      </w:tcPr>
    </w:tblStylePr>
    <w:tblStylePr w:type="lastCol">
      <w:tcPr>
        <w:tcBorders>
          <w:top w:val="nil"/>
          <w:left w:val="single" w:color="4BACC6" w:themeColor="accent5"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D2EAF0" w:themeFill="accent5" w:themeFillTint="3F"/>
      </w:tcPr>
    </w:tblStylePr>
    <w:tblStylePr w:type="band1Horz">
      <w:tcPr>
        <w:tcBorders>
          <w:top w:val="nil"/>
          <w:bottom w:val="nil"/>
          <w:insideH w:val="nil"/>
          <w:insideV w:val="nil"/>
        </w:tcBorders>
        <w:shd w:val="clear" w:color="auto" w:fill="D2EAF0" w:themeFill="accent5" w:themeFillTint="3F"/>
      </w:tcPr>
    </w:tblStylePr>
    <w:tblStylePr w:type="nwCell">
      <w:tcPr>
        <w:shd w:val="clear" w:color="auto" w:fill="FFFFFF" w:themeFill="background1"/>
      </w:tcPr>
    </w:tblStylePr>
    <w:tblStylePr w:type="swCell">
      <w:tcPr>
        <w:tcBorders>
          <w:top w:val="nil"/>
        </w:tcBorders>
      </w:tcPr>
    </w:tblStylePr>
  </w:style>
  <w:style w:type="table" w:styleId="114">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cPr>
        <w:tcBorders>
          <w:top w:val="nil"/>
          <w:left w:val="nil"/>
          <w:bottom w:val="single" w:color="F79646" w:themeColor="accent6" w:sz="24" w:space="0"/>
          <w:right w:val="nil"/>
          <w:insideH w:val="nil"/>
          <w:insideV w:val="nil"/>
        </w:tcBorders>
        <w:shd w:val="clear" w:color="auto" w:fill="FFFFFF" w:themeFill="background1"/>
      </w:tcPr>
    </w:tblStylePr>
    <w:tblStylePr w:type="lastRow">
      <w:tcPr>
        <w:tcBorders>
          <w:top w:val="single" w:color="F79646" w:themeColor="accent6" w:sz="8" w:space="0"/>
          <w:left w:val="nil"/>
          <w:bottom w:val="nil"/>
          <w:right w:val="nil"/>
          <w:insideH w:val="nil"/>
          <w:insideV w:val="nil"/>
        </w:tcBorders>
        <w:shd w:val="clear" w:color="auto" w:fill="FFFFFF" w:themeFill="background1"/>
      </w:tcPr>
    </w:tblStylePr>
    <w:tblStylePr w:type="firstCol">
      <w:tcPr>
        <w:tcBorders>
          <w:top w:val="nil"/>
          <w:left w:val="nil"/>
          <w:bottom w:val="nil"/>
          <w:right w:val="single" w:color="F79646" w:themeColor="accent6" w:sz="8" w:space="0"/>
          <w:insideH w:val="nil"/>
          <w:insideV w:val="nil"/>
        </w:tcBorders>
        <w:shd w:val="clear" w:color="auto" w:fill="FFFFFF" w:themeFill="background1"/>
      </w:tcPr>
    </w:tblStylePr>
    <w:tblStylePr w:type="lastCol">
      <w:tcPr>
        <w:tcBorders>
          <w:top w:val="nil"/>
          <w:left w:val="single" w:color="F79646" w:themeColor="accent6" w:sz="8" w:space="0"/>
          <w:bottom w:val="nil"/>
          <w:right w:val="nil"/>
          <w:insideH w:val="nil"/>
          <w:insideV w:val="nil"/>
        </w:tcBorders>
        <w:shd w:val="clear" w:color="auto" w:fill="FFFFFF" w:themeFill="background1"/>
      </w:tcPr>
    </w:tblStylePr>
    <w:tblStylePr w:type="band1Vert">
      <w:tcPr>
        <w:tcBorders>
          <w:left w:val="nil"/>
          <w:right w:val="nil"/>
          <w:insideH w:val="nil"/>
          <w:insideV w:val="nil"/>
        </w:tcBorders>
        <w:shd w:val="clear" w:color="auto" w:fill="FDE5D1" w:themeFill="accent6" w:themeFillTint="3F"/>
      </w:tcPr>
    </w:tblStylePr>
    <w:tblStylePr w:type="band1Horz">
      <w:tcPr>
        <w:tcBorders>
          <w:top w:val="nil"/>
          <w:bottom w:val="nil"/>
          <w:insideH w:val="nil"/>
          <w:insideV w:val="nil"/>
        </w:tcBorders>
        <w:shd w:val="clear" w:color="auto" w:fill="FDE5D1" w:themeFill="accent6" w:themeFillTint="3F"/>
      </w:tcPr>
    </w:tblStylePr>
    <w:tblStylePr w:type="nwCell">
      <w:tcPr>
        <w:shd w:val="clear" w:color="auto" w:fill="FFFFFF" w:themeFill="background1"/>
      </w:tcPr>
    </w:tblStylePr>
    <w:tblStylePr w:type="swCell">
      <w:tcPr>
        <w:tcBorders>
          <w:top w:val="nil"/>
        </w:tcBorders>
      </w:tcPr>
    </w:tblStylePr>
  </w:style>
  <w:style w:type="table" w:styleId="115">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cPr>
        <w:tcBorders>
          <w:top w:val="single" w:color="3F3F3F" w:themeColor="text1" w:themeTint="BF" w:sz="18" w:space="0"/>
        </w:tcBorders>
      </w:tcPr>
    </w:tblStylePr>
    <w:tblStylePr w:type="firstCol">
      <w:rPr>
        <w:b/>
        <w:bCs/>
      </w:rPr>
    </w:tblStylePr>
    <w:tblStylePr w:type="lastCol">
      <w:rPr>
        <w:b/>
        <w:bCs/>
      </w:r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16">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cPr>
        <w:tcBorders>
          <w:top w:val="single" w:color="7BA0CD" w:themeColor="accent1" w:themeTint="BF" w:sz="18" w:space="0"/>
        </w:tcBorders>
      </w:tcPr>
    </w:tblStylePr>
    <w:tblStylePr w:type="firstCol">
      <w:rPr>
        <w:b/>
        <w:bCs/>
      </w:rPr>
    </w:tblStylePr>
    <w:tblStylePr w:type="lastCol">
      <w:rPr>
        <w:b/>
        <w:bCs/>
      </w:r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17">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cPr>
        <w:tcBorders>
          <w:top w:val="single" w:color="CF7B79" w:themeColor="accent2" w:themeTint="BF" w:sz="18" w:space="0"/>
        </w:tcBorders>
      </w:tcPr>
    </w:tblStylePr>
    <w:tblStylePr w:type="firstCol">
      <w:rPr>
        <w:b/>
        <w:bCs/>
      </w:rPr>
    </w:tblStylePr>
    <w:tblStylePr w:type="lastCol">
      <w:rPr>
        <w:b/>
        <w:bCs/>
      </w:r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18">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cPr>
        <w:tcBorders>
          <w:top w:val="single" w:color="B4CC82" w:themeColor="accent3" w:themeTint="BF" w:sz="18" w:space="0"/>
        </w:tcBorders>
      </w:tcPr>
    </w:tblStylePr>
    <w:tblStylePr w:type="firstCol">
      <w:rPr>
        <w:b/>
        <w:bCs/>
      </w:rPr>
    </w:tblStylePr>
    <w:tblStylePr w:type="lastCol">
      <w:rPr>
        <w:b/>
        <w:bCs/>
      </w:r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19">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cPr>
        <w:tcBorders>
          <w:top w:val="single" w:color="9F8AB9" w:themeColor="accent4" w:themeTint="BF" w:sz="18" w:space="0"/>
        </w:tcBorders>
      </w:tcPr>
    </w:tblStylePr>
    <w:tblStylePr w:type="firstCol">
      <w:rPr>
        <w:b/>
        <w:bCs/>
      </w:rPr>
    </w:tblStylePr>
    <w:tblStylePr w:type="lastCol">
      <w:rPr>
        <w:b/>
        <w:bCs/>
      </w:r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20">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cPr>
        <w:tcBorders>
          <w:top w:val="single" w:color="78C0D4" w:themeColor="accent5" w:themeTint="BF" w:sz="18" w:space="0"/>
        </w:tcBorders>
      </w:tcPr>
    </w:tblStylePr>
    <w:tblStylePr w:type="firstCol">
      <w:rPr>
        <w:b/>
        <w:bCs/>
      </w:rPr>
    </w:tblStylePr>
    <w:tblStylePr w:type="lastCol">
      <w:rPr>
        <w:b/>
        <w:bCs/>
      </w:r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21">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cPr>
        <w:tcBorders>
          <w:top w:val="single" w:color="F9B074" w:themeColor="accent6" w:themeTint="BF" w:sz="18" w:space="0"/>
        </w:tcBorders>
      </w:tcPr>
    </w:tblStylePr>
    <w:tblStylePr w:type="firstCol">
      <w:rPr>
        <w:b/>
        <w:bCs/>
      </w:rPr>
    </w:tblStylePr>
    <w:tblStylePr w:type="lastCol">
      <w:rPr>
        <w:b/>
        <w:bCs/>
      </w:rPr>
    </w:tblStylePr>
    <w:tblStylePr w:type="band1Vert">
      <w:tcPr>
        <w:shd w:val="clear" w:color="auto" w:fill="FBCAA2" w:themeFill="accent6" w:themeFillTint="7F"/>
      </w:tcPr>
    </w:tblStylePr>
    <w:tblStylePr w:type="band1Horz">
      <w:tcPr>
        <w:shd w:val="clear" w:color="auto" w:fill="FBCAA2" w:themeFill="accent6" w:themeFillTint="7F"/>
      </w:tcPr>
    </w:tblStylePr>
  </w:style>
  <w:style w:type="table" w:styleId="122">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cPr>
        <w:shd w:val="clear" w:color="auto" w:fill="E5E5E5" w:themeFill="tex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CCCCCC" w:themeFill="text1" w:themeFillTint="33"/>
      </w:tcPr>
    </w:tblStylePr>
    <w:tblStylePr w:type="band1Vert">
      <w:tcPr>
        <w:shd w:val="clear" w:color="auto" w:fill="7F7F7F" w:themeFill="text1" w:themeFillTint="7F"/>
      </w:tcPr>
    </w:tblStylePr>
    <w:tblStylePr w:type="band1Horz">
      <w:tcPr>
        <w:tcBorders>
          <w:insideH w:val="single" w:sz="6" w:space="0"/>
          <w:insideV w:val="single" w:sz="6" w:space="0"/>
        </w:tcBorders>
        <w:shd w:val="clear" w:color="auto" w:fill="7F7F7F" w:themeFill="text1" w:themeFillTint="7F"/>
      </w:tcPr>
    </w:tblStylePr>
    <w:tblStylePr w:type="nwCell">
      <w:tcPr>
        <w:shd w:val="clear" w:color="auto" w:fill="FFFFFF" w:themeFill="background1"/>
      </w:tcPr>
    </w:tblStylePr>
  </w:style>
  <w:style w:type="table" w:styleId="123">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cPr>
        <w:shd w:val="clear" w:color="auto" w:fill="EDF2F8" w:themeFill="accent1"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BE5F1" w:themeFill="accent1" w:themeFillTint="33"/>
      </w:tcPr>
    </w:tblStylePr>
    <w:tblStylePr w:type="band1Vert">
      <w:tcPr>
        <w:shd w:val="clear" w:color="auto" w:fill="A7C0DE" w:themeFill="accent1" w:themeFillTint="7F"/>
      </w:tcPr>
    </w:tblStylePr>
    <w:tblStylePr w:type="band1Horz">
      <w:tcPr>
        <w:tcBorders>
          <w:insideH w:val="single" w:sz="6" w:space="0"/>
          <w:insideV w:val="single" w:sz="6" w:space="0"/>
        </w:tcBorders>
        <w:shd w:val="clear" w:color="auto" w:fill="A7C0DE" w:themeFill="accent1" w:themeFillTint="7F"/>
      </w:tcPr>
    </w:tblStylePr>
    <w:tblStylePr w:type="nwCell">
      <w:tcPr>
        <w:shd w:val="clear" w:color="auto" w:fill="FFFFFF" w:themeFill="background1"/>
      </w:tcPr>
    </w:tblStylePr>
  </w:style>
  <w:style w:type="table" w:styleId="124">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cPr>
        <w:shd w:val="clear" w:color="auto" w:fill="F8EDED" w:themeFill="accent2"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2DBDB" w:themeFill="accent2" w:themeFillTint="33"/>
      </w:tcPr>
    </w:tblStylePr>
    <w:tblStylePr w:type="band1Vert">
      <w:tcPr>
        <w:shd w:val="clear" w:color="auto" w:fill="DFA7A6" w:themeFill="accent2" w:themeFillTint="7F"/>
      </w:tcPr>
    </w:tblStylePr>
    <w:tblStylePr w:type="band1Horz">
      <w:tcPr>
        <w:tcBorders>
          <w:insideH w:val="single" w:sz="6" w:space="0"/>
          <w:insideV w:val="single" w:sz="6" w:space="0"/>
        </w:tcBorders>
        <w:shd w:val="clear" w:color="auto" w:fill="DFA7A6" w:themeFill="accent2" w:themeFillTint="7F"/>
      </w:tcPr>
    </w:tblStylePr>
    <w:tblStylePr w:type="nwCell">
      <w:tcPr>
        <w:shd w:val="clear" w:color="auto" w:fill="FFFFFF" w:themeFill="background1"/>
      </w:tcPr>
    </w:tblStylePr>
  </w:style>
  <w:style w:type="table" w:styleId="125">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cPr>
        <w:shd w:val="clear" w:color="auto" w:fill="F5F8EE" w:themeFill="accent3"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AF1DD" w:themeFill="accent3" w:themeFillTint="33"/>
      </w:tcPr>
    </w:tblStylePr>
    <w:tblStylePr w:type="band1Vert">
      <w:tcPr>
        <w:shd w:val="clear" w:color="auto" w:fill="CDDDAC" w:themeFill="accent3" w:themeFillTint="7F"/>
      </w:tcPr>
    </w:tblStylePr>
    <w:tblStylePr w:type="band1Horz">
      <w:tcPr>
        <w:tcBorders>
          <w:insideH w:val="single" w:sz="6" w:space="0"/>
          <w:insideV w:val="single" w:sz="6" w:space="0"/>
        </w:tcBorders>
        <w:shd w:val="clear" w:color="auto" w:fill="CDDDAC" w:themeFill="accent3" w:themeFillTint="7F"/>
      </w:tcPr>
    </w:tblStylePr>
    <w:tblStylePr w:type="nwCell">
      <w:tcPr>
        <w:shd w:val="clear" w:color="auto" w:fill="FFFFFF" w:themeFill="background1"/>
      </w:tcPr>
    </w:tblStylePr>
  </w:style>
  <w:style w:type="table" w:styleId="126">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cPr>
        <w:shd w:val="clear" w:color="auto" w:fill="F2EFF5" w:themeFill="accent4"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E5DFEC" w:themeFill="accent4" w:themeFillTint="33"/>
      </w:tcPr>
    </w:tblStylePr>
    <w:tblStylePr w:type="band1Vert">
      <w:tcPr>
        <w:shd w:val="clear" w:color="auto" w:fill="BFB1D0" w:themeFill="accent4" w:themeFillTint="7F"/>
      </w:tcPr>
    </w:tblStylePr>
    <w:tblStylePr w:type="band1Horz">
      <w:tcPr>
        <w:tcBorders>
          <w:insideH w:val="single" w:sz="6" w:space="0"/>
          <w:insideV w:val="single" w:sz="6" w:space="0"/>
        </w:tcBorders>
        <w:shd w:val="clear" w:color="auto" w:fill="BFB1D0" w:themeFill="accent4" w:themeFillTint="7F"/>
      </w:tcPr>
    </w:tblStylePr>
    <w:tblStylePr w:type="nwCell">
      <w:tcPr>
        <w:shd w:val="clear" w:color="auto" w:fill="FFFFFF" w:themeFill="background1"/>
      </w:tcPr>
    </w:tblStylePr>
  </w:style>
  <w:style w:type="table" w:styleId="127">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cPr>
        <w:shd w:val="clear" w:color="auto" w:fill="EDF6F9" w:themeFill="accent5"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DAEEF3" w:themeFill="accent5" w:themeFillTint="33"/>
      </w:tcPr>
    </w:tblStylePr>
    <w:tblStylePr w:type="band1Vert">
      <w:tcPr>
        <w:shd w:val="clear" w:color="auto" w:fill="A5D5E2" w:themeFill="accent5" w:themeFillTint="7F"/>
      </w:tcPr>
    </w:tblStylePr>
    <w:tblStylePr w:type="band1Horz">
      <w:tcPr>
        <w:tcBorders>
          <w:insideH w:val="single" w:sz="6" w:space="0"/>
          <w:insideV w:val="single" w:sz="6" w:space="0"/>
        </w:tcBorders>
        <w:shd w:val="clear" w:color="auto" w:fill="A5D5E2" w:themeFill="accent5" w:themeFillTint="7F"/>
      </w:tcPr>
    </w:tblStylePr>
    <w:tblStylePr w:type="nwCell">
      <w:tcPr>
        <w:shd w:val="clear" w:color="auto" w:fill="FFFFFF" w:themeFill="background1"/>
      </w:tcPr>
    </w:tblStylePr>
  </w:style>
  <w:style w:type="table" w:styleId="128">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cPr>
        <w:shd w:val="clear" w:color="auto" w:fill="FEF4EC" w:themeFill="accent6" w:themeFillTint="19"/>
      </w:tcPr>
    </w:tblStylePr>
    <w:tblStylePr w:type="lastRow">
      <w:rPr>
        <w:b/>
        <w:bCs/>
        <w:color w:val="000000" w:themeColor="text1"/>
        <w14:textFill>
          <w14:solidFill>
            <w14:schemeClr w14:val="tx1"/>
          </w14:solidFill>
        </w14:textFill>
      </w:r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cPr>
        <w:tcBorders>
          <w:top w:val="nil"/>
          <w:left w:val="nil"/>
          <w:bottom w:val="nil"/>
          <w:right w:val="nil"/>
          <w:insideH w:val="nil"/>
          <w:insideV w:val="nil"/>
        </w:tcBorders>
        <w:shd w:val="clear" w:color="auto" w:fill="FDE9D9" w:themeFill="accent6" w:themeFillTint="33"/>
      </w:tcPr>
    </w:tblStylePr>
    <w:tblStylePr w:type="band1Vert">
      <w:tcPr>
        <w:shd w:val="clear" w:color="auto" w:fill="FBCAA2" w:themeFill="accent6" w:themeFillTint="7F"/>
      </w:tcPr>
    </w:tblStylePr>
    <w:tblStylePr w:type="band1Horz">
      <w:tcPr>
        <w:tcBorders>
          <w:insideH w:val="single" w:sz="6" w:space="0"/>
          <w:insideV w:val="single" w:sz="6" w:space="0"/>
        </w:tcBorders>
        <w:shd w:val="clear" w:color="auto" w:fill="FBCAA2" w:themeFill="accent6" w:themeFillTint="7F"/>
      </w:tcPr>
    </w:tblStylePr>
    <w:tblStylePr w:type="nwCell">
      <w:tcPr>
        <w:shd w:val="clear" w:color="auto" w:fill="FFFFFF" w:themeFill="background1"/>
      </w:tcPr>
    </w:tblStylePr>
  </w:style>
  <w:style w:type="table" w:styleId="129">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000000" w:themeFill="tex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30">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F81BD" w:themeFill="accent1"/>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31">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C0504D" w:themeFill="accent2"/>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32">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9BBB59" w:themeFill="accent3"/>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33">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8064A2" w:themeFill="accent4"/>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34">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4BACC6" w:themeFill="accent5"/>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35">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cPr>
        <w:tcBorders>
          <w:top w:val="nil"/>
          <w:left w:val="single" w:color="FFFFFF" w:themeColor="background1" w:sz="24" w:space="0"/>
          <w:bottom w:val="nil"/>
          <w:right w:val="nil"/>
          <w:insideH w:val="nil"/>
          <w:insideV w:val="nil"/>
        </w:tcBorders>
        <w:shd w:val="clear" w:color="auto" w:fill="F79646" w:themeFill="accent6"/>
      </w:tcPr>
    </w:tblStylePr>
    <w:tblStylePr w:type="band1Vert">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36">
    <w:name w:val="Dark List"/>
    <w:basedOn w:val="12"/>
    <w:uiPriority w:val="70"/>
    <w:pPr>
      <w:spacing w:after="0" w:line="240" w:lineRule="auto"/>
    </w:pPr>
    <w:rPr>
      <w:color w:val="FFFFFF" w:themeColor="background1"/>
      <w14:textFill>
        <w14:solidFill>
          <w14:schemeClr w14:val="bg1"/>
        </w14:solidFill>
      </w14:textFill>
    </w:rPr>
    <w:tcPr>
      <w:shd w:val="clear" w:color="auto" w:fill="000000" w:themeFill="tex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cPr>
        <w:tcBorders>
          <w:top w:val="nil"/>
          <w:left w:val="nil"/>
          <w:bottom w:val="nil"/>
          <w:right w:val="nil"/>
          <w:insideH w:val="nil"/>
          <w:insideV w:val="nil"/>
        </w:tcBorders>
        <w:shd w:val="clear" w:color="auto" w:fill="000000" w:themeFill="text1" w:themeFillShade="BF"/>
      </w:tcPr>
    </w:tblStylePr>
    <w:tblStylePr w:type="band1Horz">
      <w:tcPr>
        <w:tcBorders>
          <w:top w:val="nil"/>
          <w:left w:val="nil"/>
          <w:bottom w:val="nil"/>
          <w:right w:val="nil"/>
          <w:insideH w:val="nil"/>
          <w:insideV w:val="nil"/>
        </w:tcBorders>
        <w:shd w:val="clear" w:color="auto" w:fill="000000" w:themeFill="text1" w:themeFillShade="BF"/>
      </w:tcPr>
    </w:tblStylePr>
  </w:style>
  <w:style w:type="table" w:styleId="137">
    <w:name w:val="Dark List Accent 1"/>
    <w:basedOn w:val="12"/>
    <w:uiPriority w:val="70"/>
    <w:pPr>
      <w:spacing w:after="0" w:line="240" w:lineRule="auto"/>
    </w:pPr>
    <w:rPr>
      <w:color w:val="FFFFFF" w:themeColor="background1"/>
      <w14:textFill>
        <w14:solidFill>
          <w14:schemeClr w14:val="bg1"/>
        </w14:solidFill>
      </w14:textFill>
    </w:rPr>
    <w:tcPr>
      <w:shd w:val="clear" w:color="auto" w:fill="4F81BD" w:themeFill="accent1"/>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cPr>
        <w:tcBorders>
          <w:top w:val="nil"/>
          <w:left w:val="nil"/>
          <w:bottom w:val="nil"/>
          <w:right w:val="nil"/>
          <w:insideH w:val="nil"/>
          <w:insideV w:val="nil"/>
        </w:tcBorders>
        <w:shd w:val="clear" w:color="auto" w:fill="366091" w:themeFill="accent1" w:themeFillShade="BF"/>
      </w:tcPr>
    </w:tblStylePr>
    <w:tblStylePr w:type="band1Horz">
      <w:tcPr>
        <w:tcBorders>
          <w:top w:val="nil"/>
          <w:left w:val="nil"/>
          <w:bottom w:val="nil"/>
          <w:right w:val="nil"/>
          <w:insideH w:val="nil"/>
          <w:insideV w:val="nil"/>
        </w:tcBorders>
        <w:shd w:val="clear" w:color="auto" w:fill="366091" w:themeFill="accent1" w:themeFillShade="BF"/>
      </w:tcPr>
    </w:tblStylePr>
  </w:style>
  <w:style w:type="table" w:styleId="138">
    <w:name w:val="Dark List Accent 2"/>
    <w:basedOn w:val="12"/>
    <w:uiPriority w:val="70"/>
    <w:pPr>
      <w:spacing w:after="0" w:line="240" w:lineRule="auto"/>
    </w:pPr>
    <w:rPr>
      <w:color w:val="FFFFFF" w:themeColor="background1"/>
      <w14:textFill>
        <w14:solidFill>
          <w14:schemeClr w14:val="bg1"/>
        </w14:solidFill>
      </w14:textFill>
    </w:rPr>
    <w:tcPr>
      <w:shd w:val="clear" w:color="auto" w:fill="C0504D" w:themeFill="accent2"/>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cPr>
        <w:tcBorders>
          <w:top w:val="nil"/>
          <w:left w:val="nil"/>
          <w:bottom w:val="nil"/>
          <w:right w:val="nil"/>
          <w:insideH w:val="nil"/>
          <w:insideV w:val="nil"/>
        </w:tcBorders>
        <w:shd w:val="clear" w:color="auto" w:fill="943734" w:themeFill="accent2" w:themeFillShade="BF"/>
      </w:tcPr>
    </w:tblStylePr>
    <w:tblStylePr w:type="band1Horz">
      <w:tcPr>
        <w:tcBorders>
          <w:top w:val="nil"/>
          <w:left w:val="nil"/>
          <w:bottom w:val="nil"/>
          <w:right w:val="nil"/>
          <w:insideH w:val="nil"/>
          <w:insideV w:val="nil"/>
        </w:tcBorders>
        <w:shd w:val="clear" w:color="auto" w:fill="943734" w:themeFill="accent2" w:themeFillShade="BF"/>
      </w:tcPr>
    </w:tblStylePr>
  </w:style>
  <w:style w:type="table" w:styleId="139">
    <w:name w:val="Dark List Accent 3"/>
    <w:basedOn w:val="12"/>
    <w:uiPriority w:val="70"/>
    <w:pPr>
      <w:spacing w:after="0" w:line="240" w:lineRule="auto"/>
    </w:pPr>
    <w:rPr>
      <w:color w:val="FFFFFF" w:themeColor="background1"/>
      <w14:textFill>
        <w14:solidFill>
          <w14:schemeClr w14:val="bg1"/>
        </w14:solidFill>
      </w14:textFill>
    </w:rPr>
    <w:tcPr>
      <w:shd w:val="clear" w:color="auto" w:fill="9BBB59" w:themeFill="accent3"/>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cPr>
        <w:tcBorders>
          <w:top w:val="nil"/>
          <w:left w:val="nil"/>
          <w:bottom w:val="nil"/>
          <w:right w:val="nil"/>
          <w:insideH w:val="nil"/>
          <w:insideV w:val="nil"/>
        </w:tcBorders>
        <w:shd w:val="clear" w:color="auto" w:fill="76923C" w:themeFill="accent3" w:themeFillShade="BF"/>
      </w:tcPr>
    </w:tblStylePr>
    <w:tblStylePr w:type="band1Horz">
      <w:tcPr>
        <w:tcBorders>
          <w:top w:val="nil"/>
          <w:left w:val="nil"/>
          <w:bottom w:val="nil"/>
          <w:right w:val="nil"/>
          <w:insideH w:val="nil"/>
          <w:insideV w:val="nil"/>
        </w:tcBorders>
        <w:shd w:val="clear" w:color="auto" w:fill="76923C" w:themeFill="accent3" w:themeFillShade="BF"/>
      </w:tcPr>
    </w:tblStylePr>
  </w:style>
  <w:style w:type="table" w:styleId="140">
    <w:name w:val="Dark List Accent 4"/>
    <w:basedOn w:val="12"/>
    <w:uiPriority w:val="70"/>
    <w:pPr>
      <w:spacing w:after="0" w:line="240" w:lineRule="auto"/>
    </w:pPr>
    <w:rPr>
      <w:color w:val="FFFFFF" w:themeColor="background1"/>
      <w14:textFill>
        <w14:solidFill>
          <w14:schemeClr w14:val="bg1"/>
        </w14:solidFill>
      </w14:textFill>
    </w:rPr>
    <w:tcPr>
      <w:shd w:val="clear" w:color="auto" w:fill="8064A2" w:themeFill="accent4"/>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cPr>
        <w:tcBorders>
          <w:top w:val="nil"/>
          <w:left w:val="nil"/>
          <w:bottom w:val="nil"/>
          <w:right w:val="nil"/>
          <w:insideH w:val="nil"/>
          <w:insideV w:val="nil"/>
        </w:tcBorders>
        <w:shd w:val="clear" w:color="auto" w:fill="5F497A" w:themeFill="accent4" w:themeFillShade="BF"/>
      </w:tcPr>
    </w:tblStylePr>
    <w:tblStylePr w:type="band1Horz">
      <w:tcPr>
        <w:tcBorders>
          <w:top w:val="nil"/>
          <w:left w:val="nil"/>
          <w:bottom w:val="nil"/>
          <w:right w:val="nil"/>
          <w:insideH w:val="nil"/>
          <w:insideV w:val="nil"/>
        </w:tcBorders>
        <w:shd w:val="clear" w:color="auto" w:fill="5F497A" w:themeFill="accent4" w:themeFillShade="BF"/>
      </w:tcPr>
    </w:tblStylePr>
  </w:style>
  <w:style w:type="table" w:styleId="141">
    <w:name w:val="Dark List Accent 5"/>
    <w:basedOn w:val="12"/>
    <w:uiPriority w:val="70"/>
    <w:pPr>
      <w:spacing w:after="0" w:line="240" w:lineRule="auto"/>
    </w:pPr>
    <w:rPr>
      <w:color w:val="FFFFFF" w:themeColor="background1"/>
      <w14:textFill>
        <w14:solidFill>
          <w14:schemeClr w14:val="bg1"/>
        </w14:solidFill>
      </w14:textFill>
    </w:rPr>
    <w:tcPr>
      <w:shd w:val="clear" w:color="auto" w:fill="4BACC6" w:themeFill="accent5"/>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cPr>
        <w:tcBorders>
          <w:top w:val="nil"/>
          <w:left w:val="nil"/>
          <w:bottom w:val="nil"/>
          <w:right w:val="nil"/>
          <w:insideH w:val="nil"/>
          <w:insideV w:val="nil"/>
        </w:tcBorders>
        <w:shd w:val="clear" w:color="auto" w:fill="31849B" w:themeFill="accent5" w:themeFillShade="BF"/>
      </w:tcPr>
    </w:tblStylePr>
    <w:tblStylePr w:type="band1Horz">
      <w:tcPr>
        <w:tcBorders>
          <w:top w:val="nil"/>
          <w:left w:val="nil"/>
          <w:bottom w:val="nil"/>
          <w:right w:val="nil"/>
          <w:insideH w:val="nil"/>
          <w:insideV w:val="nil"/>
        </w:tcBorders>
        <w:shd w:val="clear" w:color="auto" w:fill="31849B" w:themeFill="accent5" w:themeFillShade="BF"/>
      </w:tcPr>
    </w:tblStylePr>
  </w:style>
  <w:style w:type="table" w:styleId="142">
    <w:name w:val="Dark List Accent 6"/>
    <w:basedOn w:val="12"/>
    <w:uiPriority w:val="70"/>
    <w:pPr>
      <w:spacing w:after="0" w:line="240" w:lineRule="auto"/>
    </w:pPr>
    <w:rPr>
      <w:color w:val="FFFFFF" w:themeColor="background1"/>
      <w14:textFill>
        <w14:solidFill>
          <w14:schemeClr w14:val="bg1"/>
        </w14:solidFill>
      </w14:textFill>
    </w:rPr>
    <w:tcPr>
      <w:shd w:val="clear" w:color="auto" w:fill="F79646" w:themeFill="accent6"/>
    </w:tcPr>
    <w:tblStylePr w:type="firstRow">
      <w:rPr>
        <w:b/>
        <w:bCs/>
      </w:rPr>
      <w:tcPr>
        <w:tcBorders>
          <w:top w:val="nil"/>
          <w:left w:val="nil"/>
          <w:bottom w:val="single" w:color="FFFFFF" w:themeColor="background1" w:sz="18" w:space="0"/>
          <w:right w:val="nil"/>
          <w:insideH w:val="nil"/>
          <w:insideV w:val="nil"/>
        </w:tcBorders>
        <w:shd w:val="clear" w:color="auto" w:fill="000000" w:themeFill="text1"/>
      </w:tcPr>
    </w:tblStylePr>
    <w:tblStylePr w:type="lastRow">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cPr>
        <w:tcBorders>
          <w:top w:val="nil"/>
          <w:left w:val="nil"/>
          <w:bottom w:val="nil"/>
          <w:right w:val="nil"/>
          <w:insideH w:val="nil"/>
          <w:insideV w:val="nil"/>
        </w:tcBorders>
        <w:shd w:val="clear" w:color="auto" w:fill="E36C09" w:themeFill="accent6" w:themeFillShade="BF"/>
      </w:tcPr>
    </w:tblStylePr>
    <w:tblStylePr w:type="band1Horz">
      <w:tcPr>
        <w:tcBorders>
          <w:top w:val="nil"/>
          <w:left w:val="nil"/>
          <w:bottom w:val="nil"/>
          <w:right w:val="nil"/>
          <w:insideH w:val="nil"/>
          <w:insideV w:val="nil"/>
        </w:tcBorders>
        <w:shd w:val="clear" w:color="auto" w:fill="E36C09" w:themeFill="accent6" w:themeFillShade="BF"/>
      </w:tcPr>
    </w:tblStylePr>
  </w:style>
  <w:style w:type="table" w:styleId="143">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000000" w:themeFill="text1" w:themeFillShade="BF"/>
      </w:tcPr>
    </w:tblStylePr>
    <w:tblStylePr w:type="band1Vert">
      <w:tcPr>
        <w:shd w:val="clear" w:color="auto" w:fill="999999" w:themeFill="text1" w:themeFillTint="66"/>
      </w:tcPr>
    </w:tblStylePr>
    <w:tblStylePr w:type="band1Horz">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4">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B4D74" w:themeFill="accent1" w:themeFillShade="99"/>
      </w:tcPr>
    </w:tblStylePr>
    <w:tblStylePr w:type="band1Vert">
      <w:tcPr>
        <w:shd w:val="clear" w:color="auto" w:fill="B8CCE4" w:themeFill="accent1" w:themeFillTint="66"/>
      </w:tcPr>
    </w:tblStylePr>
    <w:tblStylePr w:type="band1Horz">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5">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772C2A" w:themeFill="accent2" w:themeFillShade="99"/>
      </w:tcPr>
    </w:tblStylePr>
    <w:tblStylePr w:type="band1Vert">
      <w:tcPr>
        <w:shd w:val="clear" w:color="auto" w:fill="E5B8B7" w:themeFill="accent2" w:themeFillTint="66"/>
      </w:tcPr>
    </w:tblStylePr>
    <w:tblStylePr w:type="band1Horz">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6">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5E7530" w:themeFill="accent3" w:themeFillShade="99"/>
      </w:tcPr>
    </w:tblStylePr>
    <w:tblStylePr w:type="band1Vert">
      <w:tcPr>
        <w:shd w:val="clear" w:color="auto" w:fill="D6E3BC" w:themeFill="accent3" w:themeFillTint="66"/>
      </w:tcPr>
    </w:tblStylePr>
    <w:tblStylePr w:type="band1Horz">
      <w:tcPr>
        <w:shd w:val="clear" w:color="auto" w:fill="CDDDAC" w:themeFill="accent3" w:themeFillTint="7F"/>
      </w:tcPr>
    </w:tblStylePr>
  </w:style>
  <w:style w:type="table" w:styleId="147">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4C3A62" w:themeFill="accent4" w:themeFillShade="99"/>
      </w:tcPr>
    </w:tblStylePr>
    <w:tblStylePr w:type="band1Vert">
      <w:tcPr>
        <w:shd w:val="clear" w:color="auto" w:fill="CCC0D9" w:themeFill="accent4" w:themeFillTint="66"/>
      </w:tcPr>
    </w:tblStylePr>
    <w:tblStylePr w:type="band1Horz">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8">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276A7C" w:themeFill="accent5" w:themeFillShade="99"/>
      </w:tcPr>
    </w:tblStylePr>
    <w:tblStylePr w:type="band1Vert">
      <w:tcPr>
        <w:shd w:val="clear" w:color="auto" w:fill="B6DDE8" w:themeFill="accent5" w:themeFillTint="66"/>
      </w:tcPr>
    </w:tblStylePr>
    <w:tblStylePr w:type="band1Horz">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49">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cPr>
        <w:tcBorders>
          <w:top w:val="nil"/>
          <w:left w:val="nil"/>
          <w:bottom w:val="nil"/>
          <w:right w:val="nil"/>
          <w:insideH w:val="nil"/>
          <w:insideV w:val="nil"/>
        </w:tcBorders>
        <w:shd w:val="clear" w:color="auto" w:fill="B65607" w:themeFill="accent6" w:themeFillShade="99"/>
      </w:tcPr>
    </w:tblStylePr>
    <w:tblStylePr w:type="band1Vert">
      <w:tcPr>
        <w:shd w:val="clear" w:color="auto" w:fill="FBD4B4" w:themeFill="accent6" w:themeFillTint="66"/>
      </w:tcPr>
    </w:tblStylePr>
    <w:tblStylePr w:type="band1Horz">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50">
    <w:name w:val="Colorful List"/>
    <w:basedOn w:val="12"/>
    <w:uiPriority w:val="72"/>
    <w:pPr>
      <w:spacing w:after="0" w:line="240" w:lineRule="auto"/>
    </w:pPr>
    <w:rPr>
      <w:color w:val="000000" w:themeColor="text1"/>
      <w14:textFill>
        <w14:solidFill>
          <w14:schemeClr w14:val="tx1"/>
        </w14:solidFill>
      </w14:textFill>
    </w:rPr>
    <w:tcPr>
      <w:shd w:val="clear" w:color="auto" w:fill="E5E5E5" w:themeFill="tex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BFBFBF" w:themeFill="text1" w:themeFillTint="3F"/>
      </w:tcPr>
    </w:tblStylePr>
    <w:tblStylePr w:type="band1Horz">
      <w:tcPr>
        <w:shd w:val="clear" w:color="auto" w:fill="CCCCCC" w:themeFill="text1" w:themeFillTint="33"/>
      </w:tcPr>
    </w:tblStylePr>
  </w:style>
  <w:style w:type="table" w:styleId="151">
    <w:name w:val="Colorful List Accent 1"/>
    <w:basedOn w:val="12"/>
    <w:uiPriority w:val="72"/>
    <w:pPr>
      <w:spacing w:after="0" w:line="240" w:lineRule="auto"/>
    </w:pPr>
    <w:rPr>
      <w:color w:val="000000" w:themeColor="text1"/>
      <w14:textFill>
        <w14:solidFill>
          <w14:schemeClr w14:val="tx1"/>
        </w14:solidFill>
      </w14:textFill>
    </w:rPr>
    <w:tcPr>
      <w:shd w:val="clear" w:color="auto" w:fill="EDF2F8" w:themeFill="accent1"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hemeFill="accent1" w:themeFillTint="3F"/>
      </w:tcPr>
    </w:tblStylePr>
    <w:tblStylePr w:type="band1Horz">
      <w:tcPr>
        <w:shd w:val="clear" w:color="auto" w:fill="DBE5F1" w:themeFill="accent1" w:themeFillTint="33"/>
      </w:tcPr>
    </w:tblStylePr>
  </w:style>
  <w:style w:type="table" w:styleId="152">
    <w:name w:val="Colorful List Accent 2"/>
    <w:basedOn w:val="12"/>
    <w:uiPriority w:val="72"/>
    <w:pPr>
      <w:spacing w:after="0" w:line="240" w:lineRule="auto"/>
    </w:pPr>
    <w:rPr>
      <w:color w:val="000000" w:themeColor="text1"/>
      <w14:textFill>
        <w14:solidFill>
          <w14:schemeClr w14:val="tx1"/>
        </w14:solidFill>
      </w14:textFill>
    </w:rPr>
    <w:tcPr>
      <w:shd w:val="clear" w:color="auto" w:fill="F8EDED" w:themeFill="accent2"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FD3D3" w:themeFill="accent2" w:themeFillTint="3F"/>
      </w:tcPr>
    </w:tblStylePr>
    <w:tblStylePr w:type="band1Horz">
      <w:tcPr>
        <w:shd w:val="clear" w:color="auto" w:fill="F2DBDB" w:themeFill="accent2" w:themeFillTint="33"/>
      </w:tcPr>
    </w:tblStylePr>
  </w:style>
  <w:style w:type="table" w:styleId="153">
    <w:name w:val="Colorful List Accent 3"/>
    <w:basedOn w:val="12"/>
    <w:uiPriority w:val="72"/>
    <w:pPr>
      <w:spacing w:after="0" w:line="240" w:lineRule="auto"/>
    </w:pPr>
    <w:rPr>
      <w:color w:val="000000" w:themeColor="text1"/>
      <w14:textFill>
        <w14:solidFill>
          <w14:schemeClr w14:val="tx1"/>
        </w14:solidFill>
      </w14:textFill>
    </w:rPr>
    <w:tcPr>
      <w:shd w:val="clear" w:color="auto" w:fill="F5F8EE" w:themeFill="accent3"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E6EED5" w:themeFill="accent3" w:themeFillTint="3F"/>
      </w:tcPr>
    </w:tblStylePr>
    <w:tblStylePr w:type="band1Horz">
      <w:tcPr>
        <w:shd w:val="clear" w:color="auto" w:fill="EAF1DD" w:themeFill="accent3" w:themeFillTint="33"/>
      </w:tcPr>
    </w:tblStylePr>
  </w:style>
  <w:style w:type="table" w:styleId="154">
    <w:name w:val="Colorful List Accent 4"/>
    <w:basedOn w:val="12"/>
    <w:uiPriority w:val="72"/>
    <w:pPr>
      <w:spacing w:after="0" w:line="240" w:lineRule="auto"/>
    </w:pPr>
    <w:rPr>
      <w:color w:val="000000" w:themeColor="text1"/>
      <w14:textFill>
        <w14:solidFill>
          <w14:schemeClr w14:val="tx1"/>
        </w14:solidFill>
      </w14:textFill>
    </w:rPr>
    <w:tcPr>
      <w:shd w:val="clear" w:color="auto" w:fill="F2EFF5" w:themeFill="accent4"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FD8E8" w:themeFill="accent4" w:themeFillTint="3F"/>
      </w:tcPr>
    </w:tblStylePr>
    <w:tblStylePr w:type="band1Horz">
      <w:tcPr>
        <w:shd w:val="clear" w:color="auto" w:fill="E5DFEC" w:themeFill="accent4" w:themeFillTint="33"/>
      </w:tcPr>
    </w:tblStylePr>
  </w:style>
  <w:style w:type="table" w:styleId="155">
    <w:name w:val="Colorful List Accent 5"/>
    <w:basedOn w:val="12"/>
    <w:uiPriority w:val="72"/>
    <w:pPr>
      <w:spacing w:after="0" w:line="240" w:lineRule="auto"/>
    </w:pPr>
    <w:rPr>
      <w:color w:val="000000" w:themeColor="text1"/>
      <w14:textFill>
        <w14:solidFill>
          <w14:schemeClr w14:val="tx1"/>
        </w14:solidFill>
      </w14:textFill>
    </w:rPr>
    <w:tcPr>
      <w:shd w:val="clear" w:color="auto" w:fill="EDF6F9" w:themeFill="accent5"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2EAF0" w:themeFill="accent5" w:themeFillTint="3F"/>
      </w:tcPr>
    </w:tblStylePr>
    <w:tblStylePr w:type="band1Horz">
      <w:tcPr>
        <w:shd w:val="clear" w:color="auto" w:fill="DAEEF3" w:themeFill="accent5" w:themeFillTint="33"/>
      </w:tcPr>
    </w:tblStylePr>
  </w:style>
  <w:style w:type="table" w:styleId="156">
    <w:name w:val="Colorful List Accent 6"/>
    <w:basedOn w:val="12"/>
    <w:uiPriority w:val="72"/>
    <w:pPr>
      <w:spacing w:after="0" w:line="240" w:lineRule="auto"/>
    </w:pPr>
    <w:rPr>
      <w:color w:val="000000" w:themeColor="text1"/>
      <w14:textFill>
        <w14:solidFill>
          <w14:schemeClr w14:val="tx1"/>
        </w14:solidFill>
      </w14:textFill>
    </w:rPr>
    <w:tcPr>
      <w:shd w:val="clear" w:color="auto" w:fill="FEF4EC" w:themeFill="accent6" w:themeFillTint="19"/>
    </w:tcPr>
    <w:tblStylePr w:type="firstRow">
      <w:rPr>
        <w:b/>
        <w:bCs/>
        <w:color w:val="FFFFFF" w:themeColor="background1"/>
        <w14:textFill>
          <w14:solidFill>
            <w14:schemeClr w14:val="bg1"/>
          </w14:solidFill>
        </w14:textFill>
      </w:r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FDE5D1" w:themeFill="accent6" w:themeFillTint="3F"/>
      </w:tcPr>
    </w:tblStylePr>
    <w:tblStylePr w:type="band1Horz">
      <w:tcPr>
        <w:shd w:val="clear" w:color="auto" w:fill="FDE9D9" w:themeFill="accent6" w:themeFillTint="33"/>
      </w:tcPr>
    </w:tblStylePr>
  </w:style>
  <w:style w:type="table" w:styleId="157">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cPr>
        <w:shd w:val="clear" w:color="auto" w:fill="999999" w:themeFill="text1" w:themeFillTint="66"/>
      </w:tcPr>
    </w:tblStylePr>
    <w:tblStylePr w:type="lastRow">
      <w:rPr>
        <w:b/>
        <w:bCs/>
        <w:color w:val="000000" w:themeColor="text1"/>
        <w14:textFill>
          <w14:solidFill>
            <w14:schemeClr w14:val="tx1"/>
          </w14:solidFill>
        </w14:textFill>
      </w:rPr>
      <w:tcPr>
        <w:shd w:val="clear" w:color="auto" w:fill="999999" w:themeFill="text1" w:themeFillTint="66"/>
      </w:tcPr>
    </w:tblStylePr>
    <w:tblStylePr w:type="firstCol">
      <w:rPr>
        <w:color w:val="FFFFFF" w:themeColor="background1"/>
        <w14:textFill>
          <w14:solidFill>
            <w14:schemeClr w14:val="bg1"/>
          </w14:solidFill>
        </w14:textFill>
      </w:rPr>
      <w:tcPr>
        <w:shd w:val="clear" w:color="auto" w:fill="000000" w:themeFill="text1" w:themeFillShade="BF"/>
      </w:tcPr>
    </w:tblStylePr>
    <w:tblStylePr w:type="lastCol">
      <w:rPr>
        <w:color w:val="FFFFFF" w:themeColor="background1"/>
        <w14:textFill>
          <w14:solidFill>
            <w14:schemeClr w14:val="bg1"/>
          </w14:solidFill>
        </w14:textFill>
      </w:rPr>
      <w:tcPr>
        <w:shd w:val="clear" w:color="auto" w:fill="000000" w:themeFill="text1" w:themeFillShade="BF"/>
      </w:tcPr>
    </w:tblStylePr>
    <w:tblStylePr w:type="band1Vert">
      <w:tcPr>
        <w:shd w:val="clear" w:color="auto" w:fill="7F7F7F" w:themeFill="text1" w:themeFillTint="7F"/>
      </w:tcPr>
    </w:tblStylePr>
    <w:tblStylePr w:type="band1Horz">
      <w:tcPr>
        <w:shd w:val="clear" w:color="auto" w:fill="7F7F7F" w:themeFill="text1" w:themeFillTint="7F"/>
      </w:tcPr>
    </w:tblStylePr>
  </w:style>
  <w:style w:type="table" w:styleId="158">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cPr>
        <w:shd w:val="clear" w:color="auto" w:fill="B8CCE4" w:themeFill="accent1" w:themeFillTint="66"/>
      </w:tcPr>
    </w:tblStylePr>
    <w:tblStylePr w:type="lastRow">
      <w:rPr>
        <w:b/>
        <w:bCs/>
        <w:color w:val="000000" w:themeColor="text1"/>
        <w14:textFill>
          <w14:solidFill>
            <w14:schemeClr w14:val="tx1"/>
          </w14:solidFill>
        </w14:textFill>
      </w:rPr>
      <w:tcPr>
        <w:shd w:val="clear" w:color="auto" w:fill="B8CCE4" w:themeFill="accent1" w:themeFillTint="66"/>
      </w:tcPr>
    </w:tblStylePr>
    <w:tblStylePr w:type="firstCol">
      <w:rPr>
        <w:color w:val="FFFFFF" w:themeColor="background1"/>
        <w14:textFill>
          <w14:solidFill>
            <w14:schemeClr w14:val="bg1"/>
          </w14:solidFill>
        </w14:textFill>
      </w:rPr>
      <w:tcPr>
        <w:shd w:val="clear" w:color="auto" w:fill="366091" w:themeFill="accent1" w:themeFillShade="BF"/>
      </w:tcPr>
    </w:tblStylePr>
    <w:tblStylePr w:type="lastCol">
      <w:rPr>
        <w:color w:val="FFFFFF" w:themeColor="background1"/>
        <w14:textFill>
          <w14:solidFill>
            <w14:schemeClr w14:val="bg1"/>
          </w14:solidFill>
        </w14:textFill>
      </w:rPr>
      <w:tcPr>
        <w:shd w:val="clear" w:color="auto" w:fill="366091" w:themeFill="accent1" w:themeFillShade="BF"/>
      </w:tcPr>
    </w:tblStylePr>
    <w:tblStylePr w:type="band1Vert">
      <w:tcPr>
        <w:shd w:val="clear" w:color="auto" w:fill="A7C0DE" w:themeFill="accent1" w:themeFillTint="7F"/>
      </w:tcPr>
    </w:tblStylePr>
    <w:tblStylePr w:type="band1Horz">
      <w:tcPr>
        <w:shd w:val="clear" w:color="auto" w:fill="A7C0DE" w:themeFill="accent1" w:themeFillTint="7F"/>
      </w:tcPr>
    </w:tblStylePr>
  </w:style>
  <w:style w:type="table" w:styleId="159">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cPr>
        <w:shd w:val="clear" w:color="auto" w:fill="E5B8B7" w:themeFill="accent2" w:themeFillTint="66"/>
      </w:tcPr>
    </w:tblStylePr>
    <w:tblStylePr w:type="lastRow">
      <w:rPr>
        <w:b/>
        <w:bCs/>
        <w:color w:val="000000" w:themeColor="text1"/>
        <w14:textFill>
          <w14:solidFill>
            <w14:schemeClr w14:val="tx1"/>
          </w14:solidFill>
        </w14:textFill>
      </w:rPr>
      <w:tcPr>
        <w:shd w:val="clear" w:color="auto" w:fill="E5B8B7" w:themeFill="accent2" w:themeFillTint="66"/>
      </w:tcPr>
    </w:tblStylePr>
    <w:tblStylePr w:type="firstCol">
      <w:rPr>
        <w:color w:val="FFFFFF" w:themeColor="background1"/>
        <w14:textFill>
          <w14:solidFill>
            <w14:schemeClr w14:val="bg1"/>
          </w14:solidFill>
        </w14:textFill>
      </w:rPr>
      <w:tcPr>
        <w:shd w:val="clear" w:color="auto" w:fill="943734" w:themeFill="accent2" w:themeFillShade="BF"/>
      </w:tcPr>
    </w:tblStylePr>
    <w:tblStylePr w:type="lastCol">
      <w:rPr>
        <w:color w:val="FFFFFF" w:themeColor="background1"/>
        <w14:textFill>
          <w14:solidFill>
            <w14:schemeClr w14:val="bg1"/>
          </w14:solidFill>
        </w14:textFill>
      </w:rPr>
      <w:tcPr>
        <w:shd w:val="clear" w:color="auto" w:fill="943734" w:themeFill="accent2" w:themeFillShade="BF"/>
      </w:tcPr>
    </w:tblStylePr>
    <w:tblStylePr w:type="band1Vert">
      <w:tcPr>
        <w:shd w:val="clear" w:color="auto" w:fill="DFA7A6" w:themeFill="accent2" w:themeFillTint="7F"/>
      </w:tcPr>
    </w:tblStylePr>
    <w:tblStylePr w:type="band1Horz">
      <w:tcPr>
        <w:shd w:val="clear" w:color="auto" w:fill="DFA7A6" w:themeFill="accent2" w:themeFillTint="7F"/>
      </w:tcPr>
    </w:tblStylePr>
  </w:style>
  <w:style w:type="table" w:styleId="160">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cPr>
        <w:shd w:val="clear" w:color="auto" w:fill="D6E3BC" w:themeFill="accent3" w:themeFillTint="66"/>
      </w:tcPr>
    </w:tblStylePr>
    <w:tblStylePr w:type="lastRow">
      <w:rPr>
        <w:b/>
        <w:bCs/>
        <w:color w:val="000000" w:themeColor="text1"/>
        <w14:textFill>
          <w14:solidFill>
            <w14:schemeClr w14:val="tx1"/>
          </w14:solidFill>
        </w14:textFill>
      </w:rPr>
      <w:tcPr>
        <w:shd w:val="clear" w:color="auto" w:fill="D6E3BC" w:themeFill="accent3" w:themeFillTint="66"/>
      </w:tcPr>
    </w:tblStylePr>
    <w:tblStylePr w:type="firstCol">
      <w:rPr>
        <w:color w:val="FFFFFF" w:themeColor="background1"/>
        <w14:textFill>
          <w14:solidFill>
            <w14:schemeClr w14:val="bg1"/>
          </w14:solidFill>
        </w14:textFill>
      </w:rPr>
      <w:tcPr>
        <w:shd w:val="clear" w:color="auto" w:fill="76923C" w:themeFill="accent3" w:themeFillShade="BF"/>
      </w:tcPr>
    </w:tblStylePr>
    <w:tblStylePr w:type="lastCol">
      <w:rPr>
        <w:color w:val="FFFFFF" w:themeColor="background1"/>
        <w14:textFill>
          <w14:solidFill>
            <w14:schemeClr w14:val="bg1"/>
          </w14:solidFill>
        </w14:textFill>
      </w:rPr>
      <w:tcPr>
        <w:shd w:val="clear" w:color="auto" w:fill="76923C" w:themeFill="accent3" w:themeFillShade="BF"/>
      </w:tcPr>
    </w:tblStylePr>
    <w:tblStylePr w:type="band1Vert">
      <w:tcPr>
        <w:shd w:val="clear" w:color="auto" w:fill="CDDDAC" w:themeFill="accent3" w:themeFillTint="7F"/>
      </w:tcPr>
    </w:tblStylePr>
    <w:tblStylePr w:type="band1Horz">
      <w:tcPr>
        <w:shd w:val="clear" w:color="auto" w:fill="CDDDAC" w:themeFill="accent3" w:themeFillTint="7F"/>
      </w:tcPr>
    </w:tblStylePr>
  </w:style>
  <w:style w:type="table" w:styleId="161">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cPr>
        <w:shd w:val="clear" w:color="auto" w:fill="CCC0D9" w:themeFill="accent4" w:themeFillTint="66"/>
      </w:tcPr>
    </w:tblStylePr>
    <w:tblStylePr w:type="lastRow">
      <w:rPr>
        <w:b/>
        <w:bCs/>
        <w:color w:val="000000" w:themeColor="text1"/>
        <w14:textFill>
          <w14:solidFill>
            <w14:schemeClr w14:val="tx1"/>
          </w14:solidFill>
        </w14:textFill>
      </w:rPr>
      <w:tcPr>
        <w:shd w:val="clear" w:color="auto" w:fill="CCC0D9" w:themeFill="accent4" w:themeFillTint="66"/>
      </w:tcPr>
    </w:tblStylePr>
    <w:tblStylePr w:type="firstCol">
      <w:rPr>
        <w:color w:val="FFFFFF" w:themeColor="background1"/>
        <w14:textFill>
          <w14:solidFill>
            <w14:schemeClr w14:val="bg1"/>
          </w14:solidFill>
        </w14:textFill>
      </w:rPr>
      <w:tcPr>
        <w:shd w:val="clear" w:color="auto" w:fill="5F497A" w:themeFill="accent4" w:themeFillShade="BF"/>
      </w:tcPr>
    </w:tblStylePr>
    <w:tblStylePr w:type="lastCol">
      <w:rPr>
        <w:color w:val="FFFFFF" w:themeColor="background1"/>
        <w14:textFill>
          <w14:solidFill>
            <w14:schemeClr w14:val="bg1"/>
          </w14:solidFill>
        </w14:textFill>
      </w:rPr>
      <w:tcPr>
        <w:shd w:val="clear" w:color="auto" w:fill="5F497A" w:themeFill="accent4" w:themeFillShade="BF"/>
      </w:tcPr>
    </w:tblStylePr>
    <w:tblStylePr w:type="band1Vert">
      <w:tcPr>
        <w:shd w:val="clear" w:color="auto" w:fill="BFB1D0" w:themeFill="accent4" w:themeFillTint="7F"/>
      </w:tcPr>
    </w:tblStylePr>
    <w:tblStylePr w:type="band1Horz">
      <w:tcPr>
        <w:shd w:val="clear" w:color="auto" w:fill="BFB1D0" w:themeFill="accent4" w:themeFillTint="7F"/>
      </w:tcPr>
    </w:tblStylePr>
  </w:style>
  <w:style w:type="table" w:styleId="162">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cPr>
        <w:shd w:val="clear" w:color="auto" w:fill="B6DDE8" w:themeFill="accent5" w:themeFillTint="66"/>
      </w:tcPr>
    </w:tblStylePr>
    <w:tblStylePr w:type="lastRow">
      <w:rPr>
        <w:b/>
        <w:bCs/>
        <w:color w:val="000000" w:themeColor="text1"/>
        <w14:textFill>
          <w14:solidFill>
            <w14:schemeClr w14:val="tx1"/>
          </w14:solidFill>
        </w14:textFill>
      </w:rPr>
      <w:tcPr>
        <w:shd w:val="clear" w:color="auto" w:fill="B6DDE8" w:themeFill="accent5" w:themeFillTint="66"/>
      </w:tcPr>
    </w:tblStylePr>
    <w:tblStylePr w:type="firstCol">
      <w:rPr>
        <w:color w:val="FFFFFF" w:themeColor="background1"/>
        <w14:textFill>
          <w14:solidFill>
            <w14:schemeClr w14:val="bg1"/>
          </w14:solidFill>
        </w14:textFill>
      </w:rPr>
      <w:tcPr>
        <w:shd w:val="clear" w:color="auto" w:fill="31849B" w:themeFill="accent5" w:themeFillShade="BF"/>
      </w:tcPr>
    </w:tblStylePr>
    <w:tblStylePr w:type="lastCol">
      <w:rPr>
        <w:color w:val="FFFFFF" w:themeColor="background1"/>
        <w14:textFill>
          <w14:solidFill>
            <w14:schemeClr w14:val="bg1"/>
          </w14:solidFill>
        </w14:textFill>
      </w:rPr>
      <w:tcPr>
        <w:shd w:val="clear" w:color="auto" w:fill="31849B" w:themeFill="accent5" w:themeFillShade="BF"/>
      </w:tcPr>
    </w:tblStylePr>
    <w:tblStylePr w:type="band1Vert">
      <w:tcPr>
        <w:shd w:val="clear" w:color="auto" w:fill="A5D5E2" w:themeFill="accent5" w:themeFillTint="7F"/>
      </w:tcPr>
    </w:tblStylePr>
    <w:tblStylePr w:type="band1Horz">
      <w:tcPr>
        <w:shd w:val="clear" w:color="auto" w:fill="A5D5E2" w:themeFill="accent5" w:themeFillTint="7F"/>
      </w:tcPr>
    </w:tblStylePr>
  </w:style>
  <w:style w:type="table" w:styleId="163">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cPr>
        <w:shd w:val="clear" w:color="auto" w:fill="FBD4B4" w:themeFill="accent6" w:themeFillTint="66"/>
      </w:tcPr>
    </w:tblStylePr>
    <w:tblStylePr w:type="lastRow">
      <w:rPr>
        <w:b/>
        <w:bCs/>
        <w:color w:val="000000" w:themeColor="text1"/>
        <w14:textFill>
          <w14:solidFill>
            <w14:schemeClr w14:val="tx1"/>
          </w14:solidFill>
        </w14:textFill>
      </w:rPr>
      <w:tcPr>
        <w:shd w:val="clear" w:color="auto" w:fill="FBD4B4" w:themeFill="accent6" w:themeFillTint="66"/>
      </w:tcPr>
    </w:tblStylePr>
    <w:tblStylePr w:type="firstCol">
      <w:rPr>
        <w:color w:val="FFFFFF" w:themeColor="background1"/>
        <w14:textFill>
          <w14:solidFill>
            <w14:schemeClr w14:val="bg1"/>
          </w14:solidFill>
        </w14:textFill>
      </w:rPr>
      <w:tcPr>
        <w:shd w:val="clear" w:color="auto" w:fill="E36C09" w:themeFill="accent6" w:themeFillShade="BF"/>
      </w:tcPr>
    </w:tblStylePr>
    <w:tblStylePr w:type="lastCol">
      <w:rPr>
        <w:color w:val="FFFFFF" w:themeColor="background1"/>
        <w14:textFill>
          <w14:solidFill>
            <w14:schemeClr w14:val="bg1"/>
          </w14:solidFill>
        </w14:textFill>
      </w:rPr>
      <w:tcPr>
        <w:shd w:val="clear" w:color="auto" w:fill="E36C09" w:themeFill="accent6" w:themeFillShade="BF"/>
      </w:tcPr>
    </w:tblStylePr>
    <w:tblStylePr w:type="band1Vert">
      <w:tcPr>
        <w:shd w:val="clear" w:color="auto" w:fill="FBCAA2" w:themeFill="accent6" w:themeFillTint="7F"/>
      </w:tcPr>
    </w:tblStylePr>
    <w:tblStylePr w:type="band1Horz">
      <w:tcPr>
        <w:shd w:val="clear" w:color="auto" w:fill="FBCAA2" w:themeFill="accent6" w:themeFillTint="7F"/>
      </w:tcPr>
    </w:tblStyle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Template>
  <Pages>14</Pages>
  <Words>1644</Words>
  <Characters>9044</Characters>
  <Lines>75</Lines>
  <Paragraphs>21</Paragraphs>
  <TotalTime>18</TotalTime>
  <ScaleCrop>false</ScaleCrop>
  <LinksUpToDate>false</LinksUpToDate>
  <CharactersWithSpaces>10667</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marga</cp:lastModifiedBy>
  <dcterms:modified xsi:type="dcterms:W3CDTF">2025-10-30T06:31:30Z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2058-12.2.0.23131</vt:lpwstr>
  </property>
  <property fmtid="{D5CDD505-2E9C-101B-9397-08002B2CF9AE}" pid="3" name="ICV">
    <vt:lpwstr>C52458DC4CA84E7395E5701C0AC26DE1_13</vt:lpwstr>
  </property>
</Properties>
</file>